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3720B7">
        <w:rPr>
          <w:rFonts w:ascii="Palatino Linotype" w:eastAsia="Times New Roman" w:hAnsi="Palatino Linotype" w:cs="Arial"/>
          <w:color w:val="000000"/>
          <w:sz w:val="24"/>
          <w:szCs w:val="24"/>
          <w:lang w:eastAsia="es-MX"/>
        </w:rPr>
        <w:t xml:space="preserve">a </w:t>
      </w:r>
      <w:r w:rsidR="00544BFE">
        <w:rPr>
          <w:rFonts w:ascii="Palatino Linotype" w:eastAsia="Times New Roman" w:hAnsi="Palatino Linotype" w:cs="Arial"/>
          <w:color w:val="000000"/>
          <w:sz w:val="24"/>
          <w:szCs w:val="24"/>
          <w:lang w:eastAsia="es-MX"/>
        </w:rPr>
        <w:t>doce de diciembre</w:t>
      </w:r>
      <w:r w:rsidR="00E322F9">
        <w:rPr>
          <w:rFonts w:ascii="Palatino Linotype" w:eastAsia="Times New Roman" w:hAnsi="Palatino Linotype" w:cs="Arial"/>
          <w:color w:val="000000"/>
          <w:sz w:val="24"/>
          <w:szCs w:val="24"/>
          <w:lang w:eastAsia="es-MX"/>
        </w:rPr>
        <w:t xml:space="preserve"> de dos mil dieciocho</w:t>
      </w:r>
      <w:r w:rsidRPr="003720B7">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sidR="00A20A25">
        <w:rPr>
          <w:rFonts w:ascii="Palatino Linotype" w:hAnsi="Palatino Linotype" w:cs="Arial"/>
          <w:b/>
          <w:sz w:val="24"/>
        </w:rPr>
        <w:t>S</w:t>
      </w:r>
      <w:r w:rsidR="00A20A25">
        <w:rPr>
          <w:rFonts w:ascii="Palatino Linotype" w:hAnsi="Palatino Linotype" w:cs="Arial"/>
          <w:sz w:val="24"/>
        </w:rPr>
        <w:t xml:space="preserve"> los expedientes electrónicos formados</w:t>
      </w:r>
      <w:r>
        <w:rPr>
          <w:rFonts w:ascii="Palatino Linotype" w:hAnsi="Palatino Linotype" w:cs="Arial"/>
          <w:sz w:val="24"/>
        </w:rPr>
        <w:t xml:space="preserve"> con motivo de</w:t>
      </w:r>
      <w:r w:rsidR="00A20A25">
        <w:rPr>
          <w:rFonts w:ascii="Palatino Linotype" w:hAnsi="Palatino Linotype" w:cs="Arial"/>
          <w:sz w:val="24"/>
        </w:rPr>
        <w:t xml:space="preserve"> </w:t>
      </w:r>
      <w:r>
        <w:rPr>
          <w:rFonts w:ascii="Palatino Linotype" w:hAnsi="Palatino Linotype" w:cs="Arial"/>
          <w:sz w:val="24"/>
        </w:rPr>
        <w:t>l</w:t>
      </w:r>
      <w:r w:rsidR="00A20A25">
        <w:rPr>
          <w:rFonts w:ascii="Palatino Linotype" w:hAnsi="Palatino Linotype" w:cs="Arial"/>
          <w:sz w:val="24"/>
        </w:rPr>
        <w:t>os</w:t>
      </w:r>
      <w:r>
        <w:rPr>
          <w:rFonts w:ascii="Palatino Linotype" w:hAnsi="Palatino Linotype" w:cs="Arial"/>
          <w:sz w:val="24"/>
        </w:rPr>
        <w:t xml:space="preserve"> recurso</w:t>
      </w:r>
      <w:r w:rsidR="00A20A25">
        <w:rPr>
          <w:rFonts w:ascii="Palatino Linotype" w:hAnsi="Palatino Linotype" w:cs="Arial"/>
          <w:sz w:val="24"/>
        </w:rPr>
        <w:t>s</w:t>
      </w:r>
      <w:r w:rsidR="00F203FB">
        <w:rPr>
          <w:rFonts w:ascii="Palatino Linotype" w:hAnsi="Palatino Linotype" w:cs="Arial"/>
          <w:sz w:val="24"/>
        </w:rPr>
        <w:t xml:space="preserve"> de revisión número </w:t>
      </w:r>
      <w:r w:rsidR="00195F28">
        <w:rPr>
          <w:rFonts w:ascii="Palatino Linotype" w:hAnsi="Palatino Linotype" w:cs="Arial"/>
          <w:b/>
          <w:bCs/>
          <w:sz w:val="24"/>
          <w:lang w:eastAsia="es-MX"/>
        </w:rPr>
        <w:t>03830</w:t>
      </w:r>
      <w:r w:rsidR="00195F28" w:rsidRPr="00195F28">
        <w:rPr>
          <w:rFonts w:ascii="Palatino Linotype" w:hAnsi="Palatino Linotype" w:cs="Arial"/>
          <w:b/>
          <w:bCs/>
          <w:sz w:val="24"/>
          <w:lang w:eastAsia="es-MX"/>
        </w:rPr>
        <w:t>/INFOEM/IP/RR/2018</w:t>
      </w:r>
      <w:r w:rsidR="00195F28">
        <w:rPr>
          <w:rFonts w:ascii="Palatino Linotype" w:hAnsi="Palatino Linotype" w:cs="Arial"/>
          <w:b/>
          <w:bCs/>
          <w:sz w:val="24"/>
          <w:lang w:eastAsia="es-MX"/>
        </w:rPr>
        <w:t>, 03870</w:t>
      </w:r>
      <w:r w:rsidR="00195F28" w:rsidRPr="00195F28">
        <w:rPr>
          <w:rFonts w:ascii="Palatino Linotype" w:hAnsi="Palatino Linotype" w:cs="Arial"/>
          <w:b/>
          <w:bCs/>
          <w:sz w:val="24"/>
          <w:lang w:eastAsia="es-MX"/>
        </w:rPr>
        <w:t>/INFOEM/IP/RR/2018</w:t>
      </w:r>
      <w:r w:rsidR="00195F28">
        <w:rPr>
          <w:rFonts w:ascii="Palatino Linotype" w:hAnsi="Palatino Linotype" w:cs="Arial"/>
          <w:b/>
          <w:bCs/>
          <w:sz w:val="24"/>
          <w:lang w:eastAsia="es-MX"/>
        </w:rPr>
        <w:t xml:space="preserve"> </w:t>
      </w:r>
      <w:r w:rsidR="00ED2CBB">
        <w:rPr>
          <w:rFonts w:ascii="Palatino Linotype" w:hAnsi="Palatino Linotype" w:cs="Arial"/>
          <w:sz w:val="24"/>
        </w:rPr>
        <w:t>y</w:t>
      </w:r>
      <w:r w:rsidR="00E43999">
        <w:rPr>
          <w:rFonts w:ascii="Palatino Linotype" w:hAnsi="Palatino Linotype" w:cs="Arial"/>
          <w:sz w:val="24"/>
        </w:rPr>
        <w:t xml:space="preserve"> </w:t>
      </w:r>
      <w:r w:rsidR="00195F28" w:rsidRPr="00195F28">
        <w:rPr>
          <w:rFonts w:ascii="Palatino Linotype" w:hAnsi="Palatino Linotype" w:cs="Arial"/>
          <w:b/>
          <w:bCs/>
          <w:sz w:val="24"/>
          <w:lang w:eastAsia="es-MX"/>
        </w:rPr>
        <w:t>03871/INFOEM/IP/RR/2018</w:t>
      </w:r>
      <w:r w:rsidR="00E43999">
        <w:rPr>
          <w:rFonts w:ascii="Palatino Linotype" w:hAnsi="Palatino Linotype" w:cs="Arial"/>
          <w:b/>
          <w:bCs/>
          <w:sz w:val="24"/>
          <w:lang w:eastAsia="es-MX"/>
        </w:rPr>
        <w:t xml:space="preserve">, </w:t>
      </w:r>
      <w:r w:rsidRPr="00224181">
        <w:rPr>
          <w:rFonts w:ascii="Palatino Linotype" w:hAnsi="Palatino Linotype" w:cs="Arial"/>
          <w:sz w:val="24"/>
        </w:rPr>
        <w:t>interpuesto</w:t>
      </w:r>
      <w:r w:rsidR="00A20A25">
        <w:rPr>
          <w:rFonts w:ascii="Palatino Linotype" w:hAnsi="Palatino Linotype" w:cs="Arial"/>
          <w:sz w:val="24"/>
        </w:rPr>
        <w:t>s</w:t>
      </w:r>
      <w:r w:rsidR="00ED2CBB">
        <w:rPr>
          <w:rFonts w:ascii="Palatino Linotype" w:hAnsi="Palatino Linotype" w:cs="Arial"/>
          <w:sz w:val="24"/>
        </w:rPr>
        <w:t xml:space="preserve"> por 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5857F1">
        <w:rPr>
          <w:rFonts w:ascii="Palatino Linotype" w:hAnsi="Palatino Linotype" w:cs="Arial"/>
          <w:b/>
          <w:sz w:val="24"/>
          <w:szCs w:val="24"/>
        </w:rPr>
        <w:t>XXXXXXXXXXXXXXX</w:t>
      </w:r>
      <w:r w:rsidR="00ED2CBB">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7101E8" w:rsidRPr="007101E8">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 de la</w:t>
      </w:r>
      <w:r w:rsidR="00A20A25">
        <w:rPr>
          <w:rFonts w:ascii="Palatino Linotype" w:hAnsi="Palatino Linotype" w:cs="Arial"/>
          <w:sz w:val="24"/>
        </w:rPr>
        <w:t>s</w:t>
      </w:r>
      <w:r w:rsidRPr="00224181">
        <w:rPr>
          <w:rFonts w:ascii="Palatino Linotype" w:hAnsi="Palatino Linotype" w:cs="Arial"/>
          <w:sz w:val="24"/>
        </w:rPr>
        <w:t xml:space="preserve"> respuesta</w:t>
      </w:r>
      <w:r w:rsidR="00A20A25">
        <w:rPr>
          <w:rFonts w:ascii="Palatino Linotype" w:hAnsi="Palatino Linotype" w:cs="Arial"/>
          <w:sz w:val="24"/>
        </w:rPr>
        <w:t>s</w:t>
      </w:r>
      <w:r w:rsidRPr="00224181">
        <w:rPr>
          <w:rFonts w:ascii="Palatino Linotype" w:hAnsi="Palatino Linotype" w:cs="Arial"/>
          <w:sz w:val="24"/>
        </w:rPr>
        <w:t xml:space="preserve"> </w:t>
      </w:r>
      <w:r w:rsidR="00C00325" w:rsidRPr="00224181">
        <w:rPr>
          <w:rFonts w:ascii="Palatino Linotype" w:hAnsi="Palatino Linotype" w:cs="Arial"/>
          <w:sz w:val="24"/>
          <w:szCs w:val="24"/>
        </w:rPr>
        <w:t>de</w:t>
      </w:r>
      <w:r w:rsidR="00C00325">
        <w:rPr>
          <w:rFonts w:ascii="Palatino Linotype" w:hAnsi="Palatino Linotype" w:cs="Arial"/>
          <w:sz w:val="24"/>
          <w:szCs w:val="24"/>
        </w:rPr>
        <w:t>l</w:t>
      </w:r>
      <w:r w:rsidRPr="00224181">
        <w:rPr>
          <w:rFonts w:ascii="Palatino Linotype" w:hAnsi="Palatino Linotype" w:cs="Arial"/>
          <w:sz w:val="24"/>
          <w:szCs w:val="24"/>
        </w:rPr>
        <w:t xml:space="preserve"> </w:t>
      </w:r>
      <w:r w:rsidR="00195F28" w:rsidRPr="00195F28">
        <w:rPr>
          <w:rFonts w:ascii="Palatino Linotype" w:hAnsi="Palatino Linotype" w:cs="Arial"/>
          <w:b/>
          <w:sz w:val="24"/>
          <w:szCs w:val="24"/>
        </w:rPr>
        <w:t>Ayuntamiento de Coatepec Harinas</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w:t>
      </w:r>
      <w:r w:rsidR="00570591">
        <w:rPr>
          <w:rFonts w:ascii="Palatino Linotype" w:hAnsi="Palatino Linotype"/>
          <w:b/>
          <w:sz w:val="28"/>
          <w:szCs w:val="28"/>
        </w:rPr>
        <w:t>s</w:t>
      </w:r>
      <w:r w:rsidRPr="0087163A">
        <w:rPr>
          <w:rFonts w:ascii="Palatino Linotype" w:hAnsi="Palatino Linotype"/>
          <w:b/>
          <w:sz w:val="28"/>
          <w:szCs w:val="28"/>
        </w:rPr>
        <w:t xml:space="preserve"> </w:t>
      </w:r>
      <w:r w:rsidR="00570591" w:rsidRPr="0087163A">
        <w:rPr>
          <w:rFonts w:ascii="Palatino Linotype" w:hAnsi="Palatino Linotype"/>
          <w:b/>
          <w:sz w:val="28"/>
          <w:szCs w:val="28"/>
        </w:rPr>
        <w:t>Solicitud</w:t>
      </w:r>
      <w:r w:rsidR="00570591">
        <w:rPr>
          <w:rFonts w:ascii="Palatino Linotype" w:hAnsi="Palatino Linotype"/>
          <w:b/>
          <w:sz w:val="28"/>
          <w:szCs w:val="28"/>
        </w:rPr>
        <w:t>es</w:t>
      </w:r>
      <w:r w:rsidRPr="0087163A">
        <w:rPr>
          <w:rFonts w:ascii="Palatino Linotype" w:hAnsi="Palatino Linotype"/>
          <w:b/>
          <w:sz w:val="28"/>
          <w:szCs w:val="28"/>
        </w:rPr>
        <w:t xml:space="preserve"> de Información.</w:t>
      </w:r>
    </w:p>
    <w:p w:rsidR="00E15E85" w:rsidRDefault="00A20A2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195F28">
        <w:rPr>
          <w:rFonts w:ascii="Palatino Linotype" w:hAnsi="Palatino Linotype" w:cs="Arial"/>
          <w:sz w:val="24"/>
        </w:rPr>
        <w:t>s</w:t>
      </w:r>
      <w:r>
        <w:rPr>
          <w:rFonts w:ascii="Palatino Linotype" w:hAnsi="Palatino Linotype" w:cs="Arial"/>
          <w:sz w:val="24"/>
        </w:rPr>
        <w:t xml:space="preserve"> </w:t>
      </w:r>
      <w:r w:rsidR="00195F28">
        <w:rPr>
          <w:rFonts w:ascii="Palatino Linotype" w:hAnsi="Palatino Linotype" w:cs="Arial"/>
          <w:sz w:val="24"/>
        </w:rPr>
        <w:t>veinte y veintiuno</w:t>
      </w:r>
      <w:r w:rsidR="001F0574">
        <w:rPr>
          <w:rFonts w:ascii="Palatino Linotype" w:hAnsi="Palatino Linotype" w:cs="Arial"/>
          <w:sz w:val="24"/>
        </w:rPr>
        <w:t xml:space="preserve"> de </w:t>
      </w:r>
      <w:r w:rsidR="00195F28">
        <w:rPr>
          <w:rFonts w:ascii="Palatino Linotype" w:hAnsi="Palatino Linotype" w:cs="Arial"/>
          <w:sz w:val="24"/>
        </w:rPr>
        <w:t xml:space="preserve">septiembre </w:t>
      </w:r>
      <w:r w:rsidR="000D0369">
        <w:rPr>
          <w:rFonts w:ascii="Palatino Linotype" w:hAnsi="Palatino Linotype" w:cs="Arial"/>
          <w:sz w:val="24"/>
        </w:rPr>
        <w:t>de dos mil dieciocho</w:t>
      </w:r>
      <w:r w:rsidR="00E15E85">
        <w:rPr>
          <w:rFonts w:ascii="Palatino Linotype" w:hAnsi="Palatino Linotype" w:cs="Arial"/>
          <w:sz w:val="24"/>
        </w:rPr>
        <w:t xml:space="preserve">, </w:t>
      </w:r>
      <w:r w:rsidR="00195F28">
        <w:rPr>
          <w:rFonts w:ascii="Palatino Linotype" w:hAnsi="Palatino Linotype" w:cs="Arial"/>
          <w:b/>
          <w:sz w:val="24"/>
        </w:rPr>
        <w:t>el</w:t>
      </w:r>
      <w:r w:rsidR="00E15E85">
        <w:rPr>
          <w:rFonts w:ascii="Palatino Linotype" w:hAnsi="Palatino Linotype" w:cs="Arial"/>
          <w:b/>
          <w:sz w:val="24"/>
        </w:rPr>
        <w:t xml:space="preserve"> Recurrente</w:t>
      </w:r>
      <w:r w:rsidR="00E15E85">
        <w:rPr>
          <w:rFonts w:ascii="Palatino Linotype" w:hAnsi="Palatino Linotype" w:cs="Arial"/>
          <w:sz w:val="24"/>
        </w:rPr>
        <w:t>, presentó a través del Sistema de Acceso a la Información Mexiquense (</w:t>
      </w:r>
      <w:r w:rsidR="00E15E85">
        <w:rPr>
          <w:rFonts w:ascii="Palatino Linotype" w:hAnsi="Palatino Linotype" w:cs="Arial"/>
          <w:b/>
          <w:sz w:val="24"/>
        </w:rPr>
        <w:t>SAIMEX)</w:t>
      </w:r>
      <w:r w:rsidR="00E15E85">
        <w:rPr>
          <w:rFonts w:ascii="Palatino Linotype" w:hAnsi="Palatino Linotype" w:cs="Arial"/>
          <w:sz w:val="24"/>
        </w:rPr>
        <w:t xml:space="preserve"> ante </w:t>
      </w:r>
      <w:r w:rsidR="00E15E85">
        <w:rPr>
          <w:rFonts w:ascii="Palatino Linotype" w:hAnsi="Palatino Linotype" w:cs="Arial"/>
          <w:b/>
          <w:sz w:val="24"/>
        </w:rPr>
        <w:t>El Sujeto Obligado</w:t>
      </w:r>
      <w:r w:rsidR="00E15E85">
        <w:rPr>
          <w:rFonts w:ascii="Palatino Linotype" w:hAnsi="Palatino Linotype" w:cs="Arial"/>
          <w:sz w:val="24"/>
        </w:rPr>
        <w:t xml:space="preserve">, </w:t>
      </w:r>
      <w:r>
        <w:rPr>
          <w:rFonts w:ascii="Palatino Linotype" w:hAnsi="Palatino Linotype" w:cs="Arial"/>
          <w:sz w:val="24"/>
        </w:rPr>
        <w:t xml:space="preserve">las </w:t>
      </w:r>
      <w:r w:rsidR="00E15E85">
        <w:rPr>
          <w:rFonts w:ascii="Palatino Linotype" w:hAnsi="Palatino Linotype" w:cs="Arial"/>
          <w:sz w:val="24"/>
        </w:rPr>
        <w:t>solicitud</w:t>
      </w:r>
      <w:r>
        <w:rPr>
          <w:rFonts w:ascii="Palatino Linotype" w:hAnsi="Palatino Linotype" w:cs="Arial"/>
          <w:sz w:val="24"/>
        </w:rPr>
        <w:t>es</w:t>
      </w:r>
      <w:r w:rsidR="00E15E85">
        <w:rPr>
          <w:rFonts w:ascii="Palatino Linotype" w:hAnsi="Palatino Linotype" w:cs="Arial"/>
          <w:sz w:val="24"/>
        </w:rPr>
        <w:t xml:space="preserve"> de acceso a la información pública, registrada</w:t>
      </w:r>
      <w:r>
        <w:rPr>
          <w:rFonts w:ascii="Palatino Linotype" w:hAnsi="Palatino Linotype" w:cs="Arial"/>
          <w:sz w:val="24"/>
        </w:rPr>
        <w:t>s bajo los</w:t>
      </w:r>
      <w:r w:rsidR="00E15E85">
        <w:rPr>
          <w:rFonts w:ascii="Palatino Linotype" w:hAnsi="Palatino Linotype" w:cs="Arial"/>
          <w:sz w:val="24"/>
        </w:rPr>
        <w:t xml:space="preserve"> número</w:t>
      </w:r>
      <w:r>
        <w:rPr>
          <w:rFonts w:ascii="Palatino Linotype" w:hAnsi="Palatino Linotype" w:cs="Arial"/>
          <w:sz w:val="24"/>
        </w:rPr>
        <w:t>s</w:t>
      </w:r>
      <w:r w:rsidR="00E15E85">
        <w:rPr>
          <w:rFonts w:ascii="Palatino Linotype" w:hAnsi="Palatino Linotype" w:cs="Arial"/>
          <w:sz w:val="24"/>
        </w:rPr>
        <w:t xml:space="preserve"> de expediente</w:t>
      </w:r>
      <w:r w:rsidR="000D0369">
        <w:rPr>
          <w:rFonts w:ascii="Palatino Linotype" w:hAnsi="Palatino Linotype" w:cs="Arial"/>
          <w:b/>
          <w:sz w:val="24"/>
          <w:lang w:eastAsia="es-MX"/>
        </w:rPr>
        <w:t xml:space="preserve"> </w:t>
      </w:r>
      <w:r w:rsidR="00195F28" w:rsidRPr="00195F28">
        <w:rPr>
          <w:rFonts w:ascii="Palatino Linotype" w:hAnsi="Palatino Linotype" w:cs="Arial"/>
          <w:b/>
          <w:sz w:val="24"/>
          <w:lang w:eastAsia="es-MX"/>
        </w:rPr>
        <w:t>00033/COATHAR/IP/2018</w:t>
      </w:r>
      <w:r w:rsidR="00195F28">
        <w:rPr>
          <w:rFonts w:ascii="Palatino Linotype" w:hAnsi="Palatino Linotype" w:cs="Arial"/>
          <w:b/>
          <w:sz w:val="24"/>
          <w:lang w:eastAsia="es-MX"/>
        </w:rPr>
        <w:t xml:space="preserve">, </w:t>
      </w:r>
      <w:r w:rsidR="00195F28" w:rsidRPr="00195F28">
        <w:rPr>
          <w:rFonts w:ascii="Palatino Linotype" w:hAnsi="Palatino Linotype" w:cs="Arial"/>
          <w:b/>
          <w:sz w:val="24"/>
          <w:lang w:eastAsia="es-MX"/>
        </w:rPr>
        <w:t>00027/COATHAR/IP/2018</w:t>
      </w:r>
      <w:r w:rsidR="000D0369">
        <w:rPr>
          <w:rFonts w:ascii="Palatino Linotype" w:hAnsi="Palatino Linotype" w:cs="Arial"/>
          <w:b/>
          <w:sz w:val="24"/>
          <w:lang w:eastAsia="es-MX"/>
        </w:rPr>
        <w:t xml:space="preserve"> y </w:t>
      </w:r>
      <w:r w:rsidR="00195F28" w:rsidRPr="00195F28">
        <w:rPr>
          <w:rFonts w:ascii="Palatino Linotype" w:hAnsi="Palatino Linotype" w:cs="Arial"/>
          <w:b/>
          <w:sz w:val="24"/>
          <w:lang w:eastAsia="es-MX"/>
        </w:rPr>
        <w:t>00026/COATHAR/IP/2018</w:t>
      </w:r>
      <w:r w:rsidR="00195F28">
        <w:rPr>
          <w:rFonts w:ascii="Palatino Linotype" w:hAnsi="Palatino Linotype" w:cs="Arial"/>
          <w:b/>
          <w:sz w:val="24"/>
          <w:lang w:eastAsia="es-MX"/>
        </w:rPr>
        <w:t>,</w:t>
      </w:r>
      <w:r w:rsidR="001F0574">
        <w:rPr>
          <w:rFonts w:ascii="Palatino Linotype" w:hAnsi="Palatino Linotype" w:cs="Arial"/>
          <w:b/>
          <w:sz w:val="24"/>
          <w:lang w:eastAsia="es-MX"/>
        </w:rPr>
        <w:t xml:space="preserve"> </w:t>
      </w:r>
      <w:r w:rsidR="00E15E85">
        <w:rPr>
          <w:rFonts w:ascii="Palatino Linotype" w:hAnsi="Palatino Linotype" w:cs="Arial"/>
          <w:sz w:val="24"/>
        </w:rPr>
        <w:t>mediante la</w:t>
      </w:r>
      <w:r w:rsidR="007C560F">
        <w:rPr>
          <w:rFonts w:ascii="Palatino Linotype" w:hAnsi="Palatino Linotype" w:cs="Arial"/>
          <w:sz w:val="24"/>
        </w:rPr>
        <w:t>s</w:t>
      </w:r>
      <w:r w:rsidR="00E15E85">
        <w:rPr>
          <w:rFonts w:ascii="Palatino Linotype" w:hAnsi="Palatino Linotype" w:cs="Arial"/>
          <w:sz w:val="24"/>
        </w:rPr>
        <w:t xml:space="preserve"> cual</w:t>
      </w:r>
      <w:r w:rsidR="007C560F">
        <w:rPr>
          <w:rFonts w:ascii="Palatino Linotype" w:hAnsi="Palatino Linotype" w:cs="Arial"/>
          <w:sz w:val="24"/>
        </w:rPr>
        <w:t>es</w:t>
      </w:r>
      <w:r w:rsidR="00E15E85">
        <w:rPr>
          <w:rFonts w:ascii="Palatino Linotype" w:hAnsi="Palatino Linotype" w:cs="Arial"/>
          <w:sz w:val="24"/>
        </w:rPr>
        <w:t xml:space="preserve"> solicitó información en el tenor siguiente:</w:t>
      </w:r>
    </w:p>
    <w:p w:rsidR="001F0574" w:rsidRDefault="001F0574" w:rsidP="001C0CD7">
      <w:pPr>
        <w:spacing w:before="240"/>
        <w:ind w:left="851" w:right="850"/>
        <w:jc w:val="both"/>
        <w:rPr>
          <w:rFonts w:ascii="Palatino Linotype" w:hAnsi="Palatino Linotype" w:cs="Arial"/>
          <w:b/>
          <w:sz w:val="24"/>
          <w:lang w:eastAsia="es-MX"/>
        </w:rPr>
      </w:pPr>
    </w:p>
    <w:p w:rsidR="007C560F" w:rsidRDefault="00195F28" w:rsidP="001C0CD7">
      <w:pPr>
        <w:spacing w:before="240"/>
        <w:ind w:left="851" w:right="850"/>
        <w:jc w:val="both"/>
        <w:rPr>
          <w:rFonts w:ascii="Palatino Linotype" w:hAnsi="Palatino Linotype" w:cs="Arial"/>
          <w:b/>
          <w:sz w:val="24"/>
        </w:rPr>
      </w:pPr>
      <w:r w:rsidRPr="00195F28">
        <w:rPr>
          <w:rFonts w:ascii="Palatino Linotype" w:hAnsi="Palatino Linotype" w:cs="Arial"/>
          <w:b/>
          <w:sz w:val="24"/>
          <w:lang w:eastAsia="es-MX"/>
        </w:rPr>
        <w:t>00033/COATHAR/IP/2018</w:t>
      </w:r>
      <w:r>
        <w:rPr>
          <w:rFonts w:ascii="Palatino Linotype" w:hAnsi="Palatino Linotype" w:cs="Arial"/>
          <w:b/>
          <w:sz w:val="24"/>
          <w:lang w:eastAsia="es-MX"/>
        </w:rPr>
        <w:t>:</w:t>
      </w:r>
    </w:p>
    <w:p w:rsidR="000D0369" w:rsidRDefault="000D0369" w:rsidP="001C0CD7">
      <w:pPr>
        <w:spacing w:before="240"/>
        <w:ind w:left="851" w:right="850"/>
        <w:jc w:val="both"/>
        <w:rPr>
          <w:rFonts w:ascii="Palatino Linotype" w:hAnsi="Palatino Linotype" w:cs="Arial"/>
          <w:i/>
          <w:sz w:val="24"/>
        </w:rPr>
      </w:pPr>
      <w:r w:rsidRPr="000D0369">
        <w:rPr>
          <w:rFonts w:ascii="Palatino Linotype" w:hAnsi="Palatino Linotype" w:cs="Arial"/>
          <w:i/>
          <w:sz w:val="24"/>
        </w:rPr>
        <w:t>“</w:t>
      </w:r>
      <w:r w:rsidR="00195F28" w:rsidRPr="00195F28">
        <w:rPr>
          <w:rFonts w:ascii="Palatino Linotype" w:hAnsi="Palatino Linotype" w:cs="Arial"/>
          <w:i/>
          <w:sz w:val="24"/>
        </w:rPr>
        <w:t>Proporcionar en versión pública y en formato .pdf, la nómina correspondiente al periodo del 01 al 15 del mes de agosto de 2018, de la totalidad de los servidores públicos adscritos en el Organismo Público Descentralizado Municipal para la Prestación de los Servicios de Agua potable, Drenaje y Saneamiento del Municipio de Coatepec Harinas (ODAPAS), incluyendo sus dependencias y/o unidades administrativas.</w:t>
      </w:r>
      <w:r w:rsidRPr="000D0369">
        <w:rPr>
          <w:rFonts w:ascii="Palatino Linotype" w:hAnsi="Palatino Linotype" w:cs="Arial"/>
          <w:i/>
          <w:sz w:val="24"/>
        </w:rPr>
        <w:t>”[Sic.]</w:t>
      </w:r>
    </w:p>
    <w:p w:rsidR="00380302" w:rsidRDefault="00195F28" w:rsidP="001C0CD7">
      <w:pPr>
        <w:spacing w:before="240"/>
        <w:ind w:left="851" w:right="850"/>
        <w:jc w:val="both"/>
        <w:rPr>
          <w:rFonts w:ascii="Palatino Linotype" w:eastAsia="Times New Roman" w:hAnsi="Palatino Linotype" w:cs="Times New Roman"/>
          <w:b/>
          <w:sz w:val="24"/>
          <w:lang w:val="es-ES_tradnl" w:eastAsia="es-ES"/>
        </w:rPr>
      </w:pPr>
      <w:r w:rsidRPr="00195F28">
        <w:rPr>
          <w:rFonts w:ascii="Palatino Linotype" w:hAnsi="Palatino Linotype" w:cs="Arial"/>
          <w:b/>
          <w:sz w:val="24"/>
          <w:lang w:eastAsia="es-MX"/>
        </w:rPr>
        <w:t>00027/COATHAR/IP/2018</w:t>
      </w:r>
      <w:r w:rsidR="00380302" w:rsidRPr="00380302">
        <w:rPr>
          <w:rFonts w:ascii="Palatino Linotype" w:eastAsia="Times New Roman" w:hAnsi="Palatino Linotype" w:cs="Times New Roman"/>
          <w:b/>
          <w:sz w:val="24"/>
          <w:lang w:val="es-ES_tradnl" w:eastAsia="es-ES"/>
        </w:rPr>
        <w:t>:</w:t>
      </w:r>
    </w:p>
    <w:p w:rsidR="00195F28" w:rsidRDefault="000D0369" w:rsidP="001C0CD7">
      <w:pPr>
        <w:spacing w:before="240"/>
        <w:ind w:left="851" w:right="850"/>
        <w:jc w:val="both"/>
        <w:rPr>
          <w:rFonts w:ascii="Palatino Linotype" w:hAnsi="Palatino Linotype" w:cs="Arial"/>
          <w:b/>
          <w:sz w:val="24"/>
          <w:lang w:eastAsia="es-MX"/>
        </w:rPr>
      </w:pPr>
      <w:r w:rsidRPr="000D0369">
        <w:rPr>
          <w:rFonts w:ascii="Palatino Linotype" w:hAnsi="Palatino Linotype" w:cs="Arial"/>
          <w:i/>
          <w:sz w:val="24"/>
        </w:rPr>
        <w:t>“</w:t>
      </w:r>
      <w:r w:rsidR="00195F28" w:rsidRPr="00195F28">
        <w:rPr>
          <w:rFonts w:ascii="Palatino Linotype" w:hAnsi="Palatino Linotype" w:cs="Arial"/>
          <w:i/>
          <w:sz w:val="24"/>
        </w:rPr>
        <w:t>Proporcionar en versión pública y en formato .pdf, la nómina correspondiente al periodo del 01 al 15 del mes de agosto de 2018, de la totalidad de los servidores públicos adscritos en la Presidencia Municipal, Sindicatura y Regidurías del Ayuntamiento de Coatepec Harinas; así como, la nómina correspondiente al periodo del 01 al 15 del mes de agosto de 2018, de la totalidad de los servidores públicos adscritos en la Secretaría del Ayuntamiento; Secretaría Técnica del Ayuntamiento; Contraloría Interna; Dirección de Tesorería y Administración; Coordinación Jurídica; Dirección de Infraestructura y Desarrollo Urbano; Dirección de Desarrollo Agropecuario y Forestal; Dirección de Servicios Públicos; Dirección de Gobierno; Dirección de Desarrollo Social y Participación Ciudadana; Dirección de Seguridad Ciudadana, Movilidad, Protección Civil y Bomberos; Dirección de Desarrollo Económico y Comercio; Coordinación de Educación y Casa de Cultura; Oficialía Mediadora - Conciliadora; Oficialía Calificadora; Oficialía del Registro Civil; Instituto Municipal de la Mujer; Instituto de la Juventud Municipal y de la Defensoría Municipal de Derechos Humanos.</w:t>
      </w:r>
      <w:r w:rsidRPr="000D0369">
        <w:rPr>
          <w:rFonts w:ascii="Palatino Linotype" w:hAnsi="Palatino Linotype" w:cs="Arial"/>
          <w:i/>
          <w:sz w:val="24"/>
        </w:rPr>
        <w:t>”[Sic.]</w:t>
      </w:r>
      <w:r w:rsidR="00195F28" w:rsidRPr="00195F28">
        <w:rPr>
          <w:rFonts w:ascii="Palatino Linotype" w:hAnsi="Palatino Linotype" w:cs="Arial"/>
          <w:b/>
          <w:sz w:val="24"/>
          <w:lang w:eastAsia="es-MX"/>
        </w:rPr>
        <w:t xml:space="preserve"> </w:t>
      </w:r>
    </w:p>
    <w:p w:rsidR="00195F28" w:rsidRDefault="00195F28" w:rsidP="001C0CD7">
      <w:pPr>
        <w:spacing w:before="240"/>
        <w:ind w:left="851" w:right="850"/>
        <w:jc w:val="both"/>
        <w:rPr>
          <w:rFonts w:ascii="Palatino Linotype" w:hAnsi="Palatino Linotype" w:cs="Arial"/>
          <w:b/>
          <w:sz w:val="24"/>
          <w:lang w:eastAsia="es-MX"/>
        </w:rPr>
      </w:pPr>
    </w:p>
    <w:p w:rsidR="000D0369" w:rsidRDefault="00195F28" w:rsidP="001C0CD7">
      <w:pPr>
        <w:spacing w:before="240"/>
        <w:ind w:left="851" w:right="850"/>
        <w:jc w:val="both"/>
        <w:rPr>
          <w:rFonts w:ascii="Palatino Linotype" w:hAnsi="Palatino Linotype" w:cs="Arial"/>
          <w:b/>
          <w:sz w:val="24"/>
        </w:rPr>
      </w:pPr>
      <w:r w:rsidRPr="00195F28">
        <w:rPr>
          <w:rFonts w:ascii="Palatino Linotype" w:hAnsi="Palatino Linotype" w:cs="Arial"/>
          <w:b/>
          <w:sz w:val="24"/>
          <w:lang w:eastAsia="es-MX"/>
        </w:rPr>
        <w:lastRenderedPageBreak/>
        <w:t>00026/COATHAR/IP/2018</w:t>
      </w:r>
      <w:r>
        <w:rPr>
          <w:rFonts w:ascii="Palatino Linotype" w:hAnsi="Palatino Linotype" w:cs="Arial"/>
          <w:b/>
          <w:sz w:val="24"/>
        </w:rPr>
        <w:t>:</w:t>
      </w:r>
    </w:p>
    <w:p w:rsidR="00195F28" w:rsidRDefault="00195F28" w:rsidP="00195F28">
      <w:pPr>
        <w:spacing w:before="240"/>
        <w:ind w:left="851" w:right="850"/>
        <w:jc w:val="both"/>
        <w:rPr>
          <w:rFonts w:ascii="Palatino Linotype" w:hAnsi="Palatino Linotype" w:cs="Arial"/>
          <w:b/>
          <w:sz w:val="24"/>
          <w:lang w:eastAsia="es-MX"/>
        </w:rPr>
      </w:pPr>
      <w:r w:rsidRPr="000D0369">
        <w:rPr>
          <w:rFonts w:ascii="Palatino Linotype" w:hAnsi="Palatino Linotype" w:cs="Arial"/>
          <w:i/>
          <w:sz w:val="24"/>
        </w:rPr>
        <w:t>“</w:t>
      </w:r>
      <w:r w:rsidRPr="00195F28">
        <w:rPr>
          <w:rFonts w:ascii="Palatino Linotype" w:hAnsi="Palatino Linotype" w:cs="Arial"/>
          <w:i/>
          <w:sz w:val="24"/>
        </w:rPr>
        <w:t>Proporcionar en versión pública y en formato .pdf, los recibos de la nómina correspondientes al periodo del 01 al 15 del mes de agosto de 2018, de la totalidad de los servidores públicos adscritos en la Presidencia Municipal, Sindicatura y Regidurías del Ayuntamiento de Coatepec Harinas; así como, los recibos de la nómina correspondientes al periodo del 01 al 15 del mes de agosto de 2018, de la totalidad de los servidores públicos adscritos en la Secretaría del Ayuntamiento; Secretaría Técnica del Ayuntamiento; Contraloría Interna; Dirección de Tesorería y Administración; Coordinación Jurídica; Dirección de Infraestructura y Desarrollo Urbano; Dirección de Desarrollo Agropecuario y Forestal; Dirección de Servicios Públicos; Dirección de Gobierno; Dirección de Desarrollo Social y Participación Ciudadana; Dirección de Seguridad Ciudadana, Movilidad, Protección Civil y Bomberos; Dirección de Desarrollo Económico y Comercio; Coordinación de Educación y Casa de Cultura; Oficialía Mediadora - Conciliadora; Oficialía Calificadora; Oficialía del Registro Civil; Instituto Municipal de la Mujer; Instituto de la Juventud Municipal y de la Defensoría Municipal de Derechos Humanos.</w:t>
      </w:r>
      <w:r w:rsidRPr="000D0369">
        <w:rPr>
          <w:rFonts w:ascii="Palatino Linotype" w:hAnsi="Palatino Linotype" w:cs="Arial"/>
          <w:i/>
          <w:sz w:val="24"/>
        </w:rPr>
        <w:t>”[Sic.]</w:t>
      </w:r>
      <w:r w:rsidRPr="00195F28">
        <w:rPr>
          <w:rFonts w:ascii="Palatino Linotype" w:hAnsi="Palatino Linotype" w:cs="Arial"/>
          <w:b/>
          <w:sz w:val="24"/>
          <w:lang w:eastAsia="es-MX"/>
        </w:rPr>
        <w:t xml:space="preserve"> </w:t>
      </w:r>
    </w:p>
    <w:p w:rsidR="00195F28" w:rsidRDefault="00195F28" w:rsidP="001C0CD7">
      <w:pPr>
        <w:spacing w:before="240"/>
        <w:ind w:left="851" w:right="850"/>
        <w:jc w:val="both"/>
        <w:rPr>
          <w:rFonts w:ascii="Palatino Linotype" w:hAnsi="Palatino Linotype" w:cs="Arial"/>
          <w:i/>
          <w:sz w:val="24"/>
        </w:rPr>
      </w:pPr>
    </w:p>
    <w:p w:rsidR="00E15E85" w:rsidRDefault="00E15E85" w:rsidP="001C0CD7">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F74948" w:rsidRDefault="00F74948" w:rsidP="00E15E85">
      <w:pPr>
        <w:spacing w:before="240" w:line="360" w:lineRule="auto"/>
        <w:jc w:val="both"/>
        <w:rPr>
          <w:rFonts w:ascii="Palatino Linotype" w:hAnsi="Palatino Linotype" w:cs="Arial"/>
          <w:b/>
          <w:sz w:val="28"/>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De la</w:t>
      </w:r>
      <w:r w:rsidR="00570591">
        <w:rPr>
          <w:rFonts w:ascii="Palatino Linotype" w:hAnsi="Palatino Linotype" w:cs="Arial"/>
          <w:b/>
          <w:sz w:val="28"/>
          <w:szCs w:val="20"/>
        </w:rPr>
        <w:t>s</w:t>
      </w:r>
      <w:r w:rsidRPr="00165D6E">
        <w:rPr>
          <w:rFonts w:ascii="Palatino Linotype" w:hAnsi="Palatino Linotype" w:cs="Arial"/>
          <w:b/>
          <w:sz w:val="28"/>
          <w:szCs w:val="20"/>
        </w:rPr>
        <w:t xml:space="preserve"> respuesta</w:t>
      </w:r>
      <w:r w:rsidR="00570591">
        <w:rPr>
          <w:rFonts w:ascii="Palatino Linotype" w:hAnsi="Palatino Linotype" w:cs="Arial"/>
          <w:b/>
          <w:sz w:val="28"/>
          <w:szCs w:val="20"/>
        </w:rPr>
        <w:t>s</w:t>
      </w:r>
      <w:r w:rsidRPr="00165D6E">
        <w:rPr>
          <w:rFonts w:ascii="Palatino Linotype" w:hAnsi="Palatino Linotype" w:cs="Arial"/>
          <w:b/>
          <w:sz w:val="28"/>
          <w:szCs w:val="20"/>
        </w:rPr>
        <w:t xml:space="preserve">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357ADC" w:rsidRPr="00357ADC" w:rsidRDefault="00E15E85" w:rsidP="00357ADC">
      <w:pPr>
        <w:spacing w:before="240" w:line="360" w:lineRule="auto"/>
        <w:jc w:val="both"/>
        <w:rPr>
          <w:rFonts w:ascii="Palatino Linotype" w:hAnsi="Palatino Linotype" w:cs="Arial"/>
          <w:i/>
          <w:sz w:val="24"/>
        </w:rPr>
      </w:pPr>
      <w:r w:rsidRPr="00A77BF1">
        <w:rPr>
          <w:rFonts w:ascii="Palatino Linotype" w:hAnsi="Palatino Linotype" w:cs="Arial"/>
          <w:sz w:val="24"/>
        </w:rPr>
        <w:t xml:space="preserve">En </w:t>
      </w:r>
      <w:r w:rsidR="00A65761">
        <w:rPr>
          <w:rFonts w:ascii="Palatino Linotype" w:hAnsi="Palatino Linotype" w:cs="Arial"/>
          <w:sz w:val="24"/>
        </w:rPr>
        <w:t xml:space="preserve">los expedientes </w:t>
      </w:r>
      <w:r w:rsidR="00460B7C">
        <w:rPr>
          <w:rFonts w:ascii="Palatino Linotype" w:hAnsi="Palatino Linotype" w:cs="Arial"/>
          <w:sz w:val="24"/>
        </w:rPr>
        <w:t>electrónicos</w:t>
      </w:r>
      <w:r w:rsidRPr="00A77BF1">
        <w:rPr>
          <w:rFonts w:ascii="Palatino Linotype" w:hAnsi="Palatino Linotype" w:cs="Arial"/>
          <w:sz w:val="24"/>
        </w:rPr>
        <w:t xml:space="preserve"> </w:t>
      </w:r>
      <w:r w:rsidRPr="00A77BF1">
        <w:rPr>
          <w:rFonts w:ascii="Palatino Linotype" w:hAnsi="Palatino Linotype" w:cs="Arial"/>
          <w:b/>
          <w:sz w:val="24"/>
        </w:rPr>
        <w:t>SAIMEX</w:t>
      </w:r>
      <w:r w:rsidRPr="00A77BF1">
        <w:rPr>
          <w:rFonts w:ascii="Palatino Linotype" w:hAnsi="Palatino Linotype" w:cs="Arial"/>
          <w:sz w:val="24"/>
        </w:rPr>
        <w:t xml:space="preserve">, se aprecia que </w:t>
      </w:r>
      <w:r w:rsidRPr="00A77BF1">
        <w:rPr>
          <w:rFonts w:ascii="Palatino Linotype" w:hAnsi="Palatino Linotype" w:cs="Arial"/>
          <w:b/>
          <w:sz w:val="24"/>
        </w:rPr>
        <w:t>El Sujeto Obligado</w:t>
      </w:r>
      <w:r w:rsidR="00A65761">
        <w:rPr>
          <w:rFonts w:ascii="Palatino Linotype" w:hAnsi="Palatino Linotype" w:cs="Arial"/>
          <w:b/>
          <w:sz w:val="24"/>
        </w:rPr>
        <w:t xml:space="preserve"> </w:t>
      </w:r>
      <w:r w:rsidR="00460B7C">
        <w:rPr>
          <w:rFonts w:ascii="Palatino Linotype" w:hAnsi="Palatino Linotype" w:cs="Arial"/>
          <w:sz w:val="24"/>
        </w:rPr>
        <w:t xml:space="preserve">dio respuesta a las solicitudes de información en fecha </w:t>
      </w:r>
      <w:r w:rsidR="0099296E">
        <w:rPr>
          <w:rFonts w:ascii="Palatino Linotype" w:hAnsi="Palatino Linotype" w:cs="Arial"/>
          <w:sz w:val="24"/>
        </w:rPr>
        <w:t>ocho y once de octubre</w:t>
      </w:r>
      <w:r w:rsidR="00357ADC">
        <w:rPr>
          <w:rFonts w:ascii="Palatino Linotype" w:hAnsi="Palatino Linotype" w:cs="Arial"/>
          <w:sz w:val="24"/>
        </w:rPr>
        <w:t xml:space="preserve"> </w:t>
      </w:r>
      <w:r w:rsidR="00460B7C">
        <w:rPr>
          <w:rFonts w:ascii="Palatino Linotype" w:hAnsi="Palatino Linotype" w:cs="Arial"/>
          <w:sz w:val="24"/>
        </w:rPr>
        <w:t>de dos mil d</w:t>
      </w:r>
      <w:r w:rsidR="006F752C">
        <w:rPr>
          <w:rFonts w:ascii="Palatino Linotype" w:hAnsi="Palatino Linotype" w:cs="Arial"/>
          <w:sz w:val="24"/>
        </w:rPr>
        <w:t>ieciocho</w:t>
      </w:r>
      <w:r w:rsidR="00460B7C">
        <w:rPr>
          <w:rFonts w:ascii="Palatino Linotype" w:hAnsi="Palatino Linotype" w:cs="Arial"/>
          <w:sz w:val="24"/>
        </w:rPr>
        <w:t xml:space="preserve"> </w:t>
      </w:r>
      <w:r w:rsidR="00357ADC">
        <w:rPr>
          <w:rFonts w:ascii="Palatino Linotype" w:hAnsi="Palatino Linotype" w:cs="Arial"/>
          <w:sz w:val="24"/>
        </w:rPr>
        <w:t xml:space="preserve">anexando </w:t>
      </w:r>
      <w:r w:rsidR="0099296E">
        <w:rPr>
          <w:rFonts w:ascii="Palatino Linotype" w:hAnsi="Palatino Linotype" w:cs="Arial"/>
          <w:sz w:val="24"/>
        </w:rPr>
        <w:t xml:space="preserve">los archivos denominados </w:t>
      </w:r>
      <w:r w:rsidR="0099296E" w:rsidRPr="0099296E">
        <w:rPr>
          <w:rFonts w:ascii="Palatino Linotype" w:hAnsi="Palatino Linotype" w:cs="Arial"/>
          <w:sz w:val="24"/>
          <w:u w:val="single"/>
        </w:rPr>
        <w:t xml:space="preserve">“RESPUESTA SOL. INF. 00033-18.pdf, </w:t>
      </w:r>
      <w:r w:rsidR="0099296E" w:rsidRPr="0099296E">
        <w:rPr>
          <w:rFonts w:ascii="Palatino Linotype" w:hAnsi="Palatino Linotype" w:cs="Arial"/>
          <w:sz w:val="24"/>
          <w:u w:val="single"/>
        </w:rPr>
        <w:lastRenderedPageBreak/>
        <w:t>RESPUESTA SOL. INF. 27-18 .pdf y RESPUESTA SOL. INF. 26-2018.pdf”</w:t>
      </w:r>
      <w:r w:rsidR="0099296E">
        <w:rPr>
          <w:rFonts w:ascii="Palatino Linotype" w:hAnsi="Palatino Linotype" w:cs="Arial"/>
          <w:sz w:val="24"/>
        </w:rPr>
        <w:t xml:space="preserve">, </w:t>
      </w:r>
      <w:r w:rsidR="006F752C">
        <w:rPr>
          <w:rFonts w:ascii="Palatino Linotype" w:hAnsi="Palatino Linotype" w:cs="Arial"/>
          <w:sz w:val="24"/>
        </w:rPr>
        <w:t xml:space="preserve">los </w:t>
      </w:r>
      <w:r w:rsidR="0099296E">
        <w:rPr>
          <w:rFonts w:ascii="Palatino Linotype" w:hAnsi="Palatino Linotype" w:cs="Arial"/>
          <w:sz w:val="24"/>
        </w:rPr>
        <w:t>cuales se tienen por reproducido</w:t>
      </w:r>
      <w:r w:rsidR="006F752C">
        <w:rPr>
          <w:rFonts w:ascii="Palatino Linotype" w:hAnsi="Palatino Linotype" w:cs="Arial"/>
          <w:sz w:val="24"/>
        </w:rPr>
        <w:t>s en obvio de reproducciones ociosas.</w:t>
      </w:r>
    </w:p>
    <w:p w:rsidR="0099296E" w:rsidRPr="0099296E" w:rsidRDefault="0099296E" w:rsidP="0099296E">
      <w:pPr>
        <w:spacing w:before="240" w:line="360" w:lineRule="auto"/>
        <w:ind w:left="708"/>
        <w:jc w:val="both"/>
        <w:rPr>
          <w:rFonts w:ascii="Palatino Linotype" w:hAnsi="Palatino Linotype" w:cs="Arial"/>
          <w:i/>
          <w:sz w:val="24"/>
        </w:rPr>
      </w:pPr>
      <w:r w:rsidRPr="0099296E">
        <w:rPr>
          <w:rFonts w:ascii="Palatino Linotype" w:hAnsi="Palatino Linotype" w:cs="Arial"/>
          <w:i/>
          <w:sz w:val="24"/>
        </w:rPr>
        <w:t>Sin otro particular y atento a cualquier observación, me despido quedando a sus órdenes, en Calle Benito Juárez Esq. José María Morelos S/N, Centro de Coatepec Harinas México. CP. 51700. Tel. 723 145 00 66. En la oficina de la Unidad de Transparencia y Acceso a la Información, de lunes a viernes de 9:00 a 18:00 horas o vía correo electrónico: unidadinformacionch@gmail.com</w:t>
      </w:r>
    </w:p>
    <w:p w:rsidR="0099296E" w:rsidRPr="0099296E" w:rsidRDefault="0099296E" w:rsidP="0099296E">
      <w:pPr>
        <w:spacing w:before="240" w:line="360" w:lineRule="auto"/>
        <w:ind w:left="708"/>
        <w:jc w:val="both"/>
        <w:rPr>
          <w:rFonts w:ascii="Palatino Linotype" w:hAnsi="Palatino Linotype" w:cs="Arial"/>
          <w:i/>
          <w:sz w:val="24"/>
        </w:rPr>
      </w:pPr>
      <w:r w:rsidRPr="0099296E">
        <w:rPr>
          <w:rFonts w:ascii="Palatino Linotype" w:hAnsi="Palatino Linotype" w:cs="Arial"/>
          <w:i/>
          <w:sz w:val="24"/>
        </w:rPr>
        <w:t>ATENTAMENTE</w:t>
      </w:r>
    </w:p>
    <w:p w:rsidR="0099296E" w:rsidRDefault="0099296E" w:rsidP="0099296E">
      <w:pPr>
        <w:spacing w:before="240" w:line="360" w:lineRule="auto"/>
        <w:ind w:left="708"/>
        <w:jc w:val="both"/>
        <w:rPr>
          <w:rFonts w:ascii="Palatino Linotype" w:hAnsi="Palatino Linotype" w:cs="Arial"/>
          <w:b/>
          <w:i/>
          <w:sz w:val="24"/>
        </w:rPr>
      </w:pPr>
      <w:r w:rsidRPr="0099296E">
        <w:rPr>
          <w:rFonts w:ascii="Palatino Linotype" w:hAnsi="Palatino Linotype" w:cs="Arial"/>
          <w:i/>
          <w:sz w:val="24"/>
        </w:rPr>
        <w:t>LIC. EN D. EDGAR MORALES VILLA</w:t>
      </w:r>
      <w:r w:rsidRPr="0099296E">
        <w:rPr>
          <w:rFonts w:ascii="Palatino Linotype" w:hAnsi="Palatino Linotype" w:cs="Arial"/>
          <w:b/>
          <w:i/>
          <w:sz w:val="24"/>
        </w:rPr>
        <w:t xml:space="preserve"> </w:t>
      </w:r>
    </w:p>
    <w:p w:rsidR="0099296E" w:rsidRDefault="0099296E" w:rsidP="0099296E">
      <w:pPr>
        <w:spacing w:before="240" w:line="360" w:lineRule="auto"/>
        <w:ind w:left="708"/>
        <w:jc w:val="both"/>
        <w:rPr>
          <w:rFonts w:ascii="Palatino Linotype" w:hAnsi="Palatino Linotype" w:cs="Arial"/>
          <w:b/>
          <w:i/>
          <w:sz w:val="24"/>
        </w:rPr>
      </w:pPr>
    </w:p>
    <w:p w:rsidR="00E15E85" w:rsidRPr="00441A94" w:rsidRDefault="00E15E85" w:rsidP="0099296E">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w:t>
      </w:r>
      <w:r w:rsidR="006F752C">
        <w:rPr>
          <w:rFonts w:ascii="Palatino Linotype" w:hAnsi="Palatino Linotype"/>
          <w:b/>
          <w:sz w:val="28"/>
        </w:rPr>
        <w:t xml:space="preserve"> </w:t>
      </w:r>
      <w:r w:rsidRPr="00441A94">
        <w:rPr>
          <w:rFonts w:ascii="Palatino Linotype" w:hAnsi="Palatino Linotype"/>
          <w:b/>
          <w:sz w:val="28"/>
        </w:rPr>
        <w:t>l</w:t>
      </w:r>
      <w:r w:rsidR="006F752C">
        <w:rPr>
          <w:rFonts w:ascii="Palatino Linotype" w:hAnsi="Palatino Linotype"/>
          <w:b/>
          <w:sz w:val="28"/>
        </w:rPr>
        <w:t>os</w:t>
      </w:r>
      <w:r w:rsidRPr="00441A94">
        <w:rPr>
          <w:rFonts w:ascii="Palatino Linotype" w:hAnsi="Palatino Linotype"/>
          <w:b/>
          <w:sz w:val="28"/>
        </w:rPr>
        <w:t xml:space="preserve"> recurso</w:t>
      </w:r>
      <w:r w:rsidR="006F752C">
        <w:rPr>
          <w:rFonts w:ascii="Palatino Linotype" w:hAnsi="Palatino Linotype"/>
          <w:b/>
          <w:sz w:val="28"/>
        </w:rPr>
        <w:t>s</w:t>
      </w:r>
      <w:r w:rsidRPr="00441A94">
        <w:rPr>
          <w:rFonts w:ascii="Palatino Linotype" w:hAnsi="Palatino Linotype"/>
          <w:b/>
          <w:sz w:val="28"/>
        </w:rPr>
        <w:t xml:space="preserve"> de revisión.</w:t>
      </w:r>
    </w:p>
    <w:p w:rsidR="00E15E85" w:rsidRDefault="00517824" w:rsidP="00E15E85">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las respuestas emitidas por el </w:t>
      </w:r>
      <w:r>
        <w:rPr>
          <w:rFonts w:ascii="Palatino Linotype" w:hAnsi="Palatino Linotype" w:cs="Arial"/>
          <w:b/>
          <w:sz w:val="24"/>
          <w:szCs w:val="24"/>
        </w:rPr>
        <w:t>Sujeto Obligado,</w:t>
      </w:r>
      <w:r w:rsidR="00E15E85" w:rsidRPr="00441A94">
        <w:rPr>
          <w:rFonts w:ascii="Palatino Linotype" w:hAnsi="Palatino Linotype" w:cs="Arial"/>
          <w:sz w:val="24"/>
          <w:szCs w:val="24"/>
        </w:rPr>
        <w:t xml:space="preserve"> </w:t>
      </w:r>
      <w:r>
        <w:rPr>
          <w:rFonts w:ascii="Palatino Linotype" w:hAnsi="Palatino Linotype" w:cs="Arial"/>
          <w:b/>
          <w:sz w:val="24"/>
          <w:szCs w:val="24"/>
        </w:rPr>
        <w:t>la</w:t>
      </w:r>
      <w:r w:rsidR="00E15E85" w:rsidRPr="004E28D6">
        <w:rPr>
          <w:rFonts w:ascii="Palatino Linotype" w:hAnsi="Palatino Linotype" w:cs="Arial"/>
          <w:b/>
          <w:sz w:val="24"/>
          <w:szCs w:val="24"/>
        </w:rPr>
        <w:t xml:space="preserve"> Recurrente</w:t>
      </w:r>
      <w:r w:rsidR="00E15E85" w:rsidRPr="00441A94">
        <w:rPr>
          <w:rFonts w:ascii="Palatino Linotype" w:hAnsi="Palatino Linotype" w:cs="Arial"/>
          <w:b/>
          <w:sz w:val="24"/>
          <w:szCs w:val="24"/>
        </w:rPr>
        <w:t xml:space="preserve"> </w:t>
      </w:r>
      <w:r w:rsidR="00E15E85" w:rsidRPr="00441A94">
        <w:rPr>
          <w:rFonts w:ascii="Palatino Linotype" w:hAnsi="Palatino Linotype" w:cs="Arial"/>
          <w:sz w:val="24"/>
          <w:szCs w:val="24"/>
        </w:rPr>
        <w:t xml:space="preserve">interpuso </w:t>
      </w:r>
      <w:r w:rsidR="004E28D6">
        <w:rPr>
          <w:rFonts w:ascii="Palatino Linotype" w:hAnsi="Palatino Linotype" w:cs="Arial"/>
          <w:sz w:val="24"/>
          <w:szCs w:val="24"/>
        </w:rPr>
        <w:t>los</w:t>
      </w:r>
      <w:r w:rsidR="00E15E85" w:rsidRPr="00441A94">
        <w:rPr>
          <w:rFonts w:ascii="Palatino Linotype" w:hAnsi="Palatino Linotype" w:cs="Arial"/>
          <w:sz w:val="24"/>
          <w:szCs w:val="24"/>
        </w:rPr>
        <w:t xml:space="preserve"> recurso</w:t>
      </w:r>
      <w:r w:rsidR="004E28D6">
        <w:rPr>
          <w:rFonts w:ascii="Palatino Linotype" w:hAnsi="Palatino Linotype" w:cs="Arial"/>
          <w:sz w:val="24"/>
          <w:szCs w:val="24"/>
        </w:rPr>
        <w:t>s</w:t>
      </w:r>
      <w:r w:rsidR="00E15E85" w:rsidRPr="00441A94">
        <w:rPr>
          <w:rFonts w:ascii="Palatino Linotype" w:hAnsi="Palatino Linotype" w:cs="Arial"/>
          <w:sz w:val="24"/>
          <w:szCs w:val="24"/>
        </w:rPr>
        <w:t xml:space="preserve"> de revisión, en fecha</w:t>
      </w:r>
      <w:r w:rsidR="006F752C">
        <w:rPr>
          <w:rFonts w:ascii="Palatino Linotype" w:hAnsi="Palatino Linotype" w:cs="Arial"/>
          <w:sz w:val="24"/>
          <w:szCs w:val="24"/>
        </w:rPr>
        <w:t>s</w:t>
      </w:r>
      <w:r w:rsidR="00E15E85" w:rsidRPr="00441A94">
        <w:rPr>
          <w:rFonts w:ascii="Palatino Linotype" w:hAnsi="Palatino Linotype" w:cs="Arial"/>
          <w:sz w:val="24"/>
          <w:szCs w:val="24"/>
        </w:rPr>
        <w:t xml:space="preserve"> </w:t>
      </w:r>
      <w:r w:rsidR="0099296E">
        <w:rPr>
          <w:rFonts w:ascii="Palatino Linotype" w:hAnsi="Palatino Linotype" w:cs="Arial"/>
          <w:sz w:val="24"/>
          <w:szCs w:val="24"/>
        </w:rPr>
        <w:t>ocho y once de octubre</w:t>
      </w:r>
      <w:r w:rsidR="00C43EF3">
        <w:rPr>
          <w:rFonts w:ascii="Palatino Linotype" w:hAnsi="Palatino Linotype" w:cs="Arial"/>
          <w:sz w:val="24"/>
          <w:szCs w:val="24"/>
        </w:rPr>
        <w:t xml:space="preserve"> </w:t>
      </w:r>
      <w:r w:rsidR="006F752C">
        <w:rPr>
          <w:rFonts w:ascii="Palatino Linotype" w:hAnsi="Palatino Linotype" w:cs="Arial"/>
          <w:sz w:val="24"/>
          <w:szCs w:val="24"/>
        </w:rPr>
        <w:t>de dos mil dieciocho</w:t>
      </w:r>
      <w:r w:rsidR="00E15E85" w:rsidRPr="00441A94">
        <w:rPr>
          <w:rFonts w:ascii="Palatino Linotype" w:hAnsi="Palatino Linotype" w:cs="Arial"/>
          <w:sz w:val="24"/>
          <w:szCs w:val="24"/>
        </w:rPr>
        <w:t xml:space="preserve">, </w:t>
      </w:r>
      <w:r w:rsidR="004E28D6">
        <w:rPr>
          <w:rFonts w:ascii="Palatino Linotype" w:hAnsi="Palatino Linotype" w:cs="Arial"/>
          <w:sz w:val="24"/>
          <w:szCs w:val="24"/>
        </w:rPr>
        <w:t>los cuales fueron registrados</w:t>
      </w:r>
      <w:r w:rsidR="00E15E85" w:rsidRPr="0096643B">
        <w:rPr>
          <w:rFonts w:ascii="Palatino Linotype" w:hAnsi="Palatino Linotype" w:cs="Arial"/>
          <w:sz w:val="24"/>
          <w:szCs w:val="24"/>
        </w:rPr>
        <w:t xml:space="preserve"> </w:t>
      </w:r>
      <w:r w:rsidR="004E28D6">
        <w:rPr>
          <w:rFonts w:ascii="Palatino Linotype" w:hAnsi="Palatino Linotype" w:cs="Arial"/>
          <w:sz w:val="24"/>
          <w:szCs w:val="24"/>
        </w:rPr>
        <w:t>en el sistema electrónico con los</w:t>
      </w:r>
      <w:r w:rsidR="00E15E85" w:rsidRPr="0096643B">
        <w:rPr>
          <w:rFonts w:ascii="Palatino Linotype" w:hAnsi="Palatino Linotype" w:cs="Arial"/>
          <w:sz w:val="24"/>
          <w:szCs w:val="24"/>
        </w:rPr>
        <w:t xml:space="preserve"> expediente</w:t>
      </w:r>
      <w:r w:rsidR="004E28D6">
        <w:rPr>
          <w:rFonts w:ascii="Palatino Linotype" w:hAnsi="Palatino Linotype" w:cs="Arial"/>
          <w:sz w:val="24"/>
          <w:szCs w:val="24"/>
        </w:rPr>
        <w:t>s</w:t>
      </w:r>
      <w:r w:rsidR="00E15E85" w:rsidRPr="0096643B">
        <w:rPr>
          <w:rFonts w:ascii="Palatino Linotype" w:hAnsi="Palatino Linotype" w:cs="Arial"/>
          <w:sz w:val="24"/>
          <w:szCs w:val="24"/>
        </w:rPr>
        <w:t xml:space="preserve"> número</w:t>
      </w:r>
      <w:r w:rsidR="0099296E">
        <w:rPr>
          <w:rFonts w:ascii="Palatino Linotype" w:hAnsi="Palatino Linotype" w:cs="Arial"/>
          <w:b/>
          <w:bCs/>
          <w:sz w:val="24"/>
          <w:lang w:eastAsia="es-MX"/>
        </w:rPr>
        <w:t xml:space="preserve"> 03830</w:t>
      </w:r>
      <w:r w:rsidR="005E51B1">
        <w:rPr>
          <w:rFonts w:ascii="Palatino Linotype" w:hAnsi="Palatino Linotype" w:cs="Arial"/>
          <w:b/>
          <w:bCs/>
          <w:sz w:val="24"/>
          <w:lang w:eastAsia="es-MX"/>
        </w:rPr>
        <w:t>/INFOEM/IP/RR/2018</w:t>
      </w:r>
      <w:r w:rsidR="0099296E">
        <w:rPr>
          <w:rFonts w:ascii="Palatino Linotype" w:hAnsi="Palatino Linotype" w:cs="Arial"/>
          <w:b/>
          <w:bCs/>
          <w:sz w:val="24"/>
          <w:lang w:eastAsia="es-MX"/>
        </w:rPr>
        <w:t>,</w:t>
      </w:r>
      <w:r w:rsidR="0099296E" w:rsidRPr="0099296E">
        <w:rPr>
          <w:rFonts w:ascii="Palatino Linotype" w:hAnsi="Palatino Linotype" w:cs="Arial"/>
          <w:b/>
          <w:bCs/>
          <w:sz w:val="24"/>
          <w:lang w:eastAsia="es-MX"/>
        </w:rPr>
        <w:t xml:space="preserve"> </w:t>
      </w:r>
      <w:r w:rsidR="0099296E">
        <w:rPr>
          <w:rFonts w:ascii="Palatino Linotype" w:hAnsi="Palatino Linotype" w:cs="Arial"/>
          <w:b/>
          <w:bCs/>
          <w:sz w:val="24"/>
          <w:lang w:eastAsia="es-MX"/>
        </w:rPr>
        <w:t>03870/INFOEM/IP/RR/2018 y 03871</w:t>
      </w:r>
      <w:r w:rsidR="000D0369">
        <w:rPr>
          <w:rFonts w:ascii="Palatino Linotype" w:hAnsi="Palatino Linotype" w:cs="Arial"/>
          <w:b/>
          <w:bCs/>
          <w:sz w:val="24"/>
          <w:lang w:eastAsia="es-MX"/>
        </w:rPr>
        <w:t>/INFOEM/IP/RR/2018</w:t>
      </w:r>
      <w:r w:rsidR="004E28D6">
        <w:rPr>
          <w:rFonts w:ascii="Palatino Linotype" w:hAnsi="Palatino Linotype" w:cs="Arial"/>
          <w:sz w:val="24"/>
          <w:szCs w:val="24"/>
        </w:rPr>
        <w:t>, en los</w:t>
      </w:r>
      <w:r w:rsidR="00E15E85" w:rsidRPr="0096643B">
        <w:rPr>
          <w:rFonts w:ascii="Palatino Linotype" w:hAnsi="Palatino Linotype" w:cs="Arial"/>
          <w:sz w:val="24"/>
          <w:szCs w:val="24"/>
        </w:rPr>
        <w:t xml:space="preserve"> cual</w:t>
      </w:r>
      <w:r w:rsidR="004E28D6">
        <w:rPr>
          <w:rFonts w:ascii="Palatino Linotype" w:hAnsi="Palatino Linotype" w:cs="Arial"/>
          <w:sz w:val="24"/>
          <w:szCs w:val="24"/>
        </w:rPr>
        <w:t>es</w:t>
      </w:r>
      <w:r w:rsidR="00E15E85" w:rsidRPr="0096643B">
        <w:rPr>
          <w:rFonts w:ascii="Palatino Linotype" w:hAnsi="Palatino Linotype" w:cs="Arial"/>
          <w:sz w:val="24"/>
          <w:szCs w:val="24"/>
        </w:rPr>
        <w:t xml:space="preserve"> </w:t>
      </w:r>
      <w:r w:rsidR="00E15E85" w:rsidRPr="0096643B">
        <w:rPr>
          <w:rFonts w:ascii="Palatino Linotype" w:hAnsi="Palatino Linotype" w:cs="Arial"/>
          <w:sz w:val="24"/>
        </w:rPr>
        <w:t>arguye, las siguientes manifestaciones</w:t>
      </w:r>
      <w:r w:rsidR="001C0CD7">
        <w:rPr>
          <w:rFonts w:ascii="Palatino Linotype" w:hAnsi="Palatino Linotype" w:cs="Arial"/>
          <w:sz w:val="24"/>
        </w:rPr>
        <w:t xml:space="preserve"> para todos los recursos</w:t>
      </w:r>
      <w:r w:rsidR="00E15E85" w:rsidRPr="0096643B">
        <w:rPr>
          <w:rFonts w:ascii="Palatino Linotype" w:hAnsi="Palatino Linotype" w:cs="Arial"/>
          <w:sz w:val="24"/>
        </w:rPr>
        <w:t>:</w:t>
      </w:r>
    </w:p>
    <w:p w:rsidR="000D0369" w:rsidRPr="0011779A" w:rsidRDefault="000D0369" w:rsidP="000D0369">
      <w:pPr>
        <w:spacing w:before="240" w:after="0" w:line="360" w:lineRule="auto"/>
        <w:ind w:left="131"/>
        <w:jc w:val="both"/>
        <w:rPr>
          <w:rFonts w:ascii="Palatino Linotype" w:eastAsia="Times New Roman" w:hAnsi="Palatino Linotype" w:cs="Arial"/>
          <w:b/>
          <w:sz w:val="28"/>
          <w:szCs w:val="24"/>
          <w:lang w:val="es-ES" w:eastAsia="es-ES"/>
        </w:rPr>
      </w:pPr>
      <w:r w:rsidRPr="0011779A">
        <w:rPr>
          <w:rFonts w:ascii="Palatino Linotype" w:eastAsia="Times New Roman" w:hAnsi="Palatino Linotype" w:cs="Arial"/>
          <w:b/>
          <w:sz w:val="28"/>
          <w:szCs w:val="24"/>
          <w:lang w:val="es-ES" w:eastAsia="es-ES"/>
        </w:rPr>
        <w:t>Acto Impugnado:</w:t>
      </w:r>
    </w:p>
    <w:p w:rsidR="00C43EF3" w:rsidRDefault="000D0369" w:rsidP="000D0369">
      <w:pPr>
        <w:spacing w:line="360" w:lineRule="auto"/>
        <w:ind w:left="262" w:right="851"/>
        <w:jc w:val="both"/>
        <w:rPr>
          <w:rFonts w:ascii="Palatino Linotype" w:hAnsi="Palatino Linotype"/>
          <w:i/>
          <w:color w:val="000000"/>
        </w:rPr>
      </w:pPr>
      <w:r w:rsidRPr="003509FF">
        <w:rPr>
          <w:rFonts w:ascii="Palatino Linotype" w:hAnsi="Palatino Linotype"/>
          <w:i/>
          <w:color w:val="000000"/>
        </w:rPr>
        <w:t xml:space="preserve"> “</w:t>
      </w:r>
      <w:r w:rsidR="0099296E" w:rsidRPr="0099296E">
        <w:rPr>
          <w:rFonts w:ascii="Palatino Linotype" w:hAnsi="Palatino Linotype"/>
          <w:i/>
          <w:color w:val="000000"/>
        </w:rPr>
        <w:t xml:space="preserve">No se proporcionó lo solicitado, de acuerdo al Número de Folio de la Solicitud: 00033/COATHAR/IP/2018, que a la letra dice "Proporcionar en versión pública y en </w:t>
      </w:r>
      <w:r w:rsidR="0099296E" w:rsidRPr="0099296E">
        <w:rPr>
          <w:rFonts w:ascii="Palatino Linotype" w:hAnsi="Palatino Linotype"/>
          <w:i/>
          <w:color w:val="000000"/>
        </w:rPr>
        <w:lastRenderedPageBreak/>
        <w:t>formato .pdf, la nómina correspondiente al periodo del 01 al 15 del mes de agosto de 2018, de la totalidad de los servidores públicos adscritos en el Organismo Público Descentralizado Municipal para la Prestación de los Servicios de Agua potable, Drenaje y Saneamiento del Municipio de Coatepec Harinas (ODAPAS), incluyendo sus dependencias y/o unidades administrativas</w:t>
      </w:r>
      <w:r w:rsidR="0099296E">
        <w:rPr>
          <w:rFonts w:ascii="Palatino Linotype" w:hAnsi="Palatino Linotype"/>
          <w:i/>
          <w:color w:val="000000"/>
        </w:rPr>
        <w:t>.</w:t>
      </w:r>
      <w:r w:rsidR="0099296E" w:rsidRPr="0099296E">
        <w:rPr>
          <w:rFonts w:ascii="Palatino Linotype" w:hAnsi="Palatino Linotype"/>
          <w:i/>
          <w:color w:val="000000"/>
        </w:rPr>
        <w:t>"</w:t>
      </w:r>
      <w:r>
        <w:rPr>
          <w:rFonts w:ascii="Palatino Linotype" w:hAnsi="Palatino Linotype"/>
          <w:i/>
          <w:color w:val="000000"/>
        </w:rPr>
        <w:t>[Sic]</w:t>
      </w:r>
      <w:r w:rsidR="00C43EF3" w:rsidRPr="00C43EF3">
        <w:rPr>
          <w:rFonts w:ascii="Palatino Linotype" w:hAnsi="Palatino Linotype"/>
          <w:i/>
          <w:color w:val="000000"/>
        </w:rPr>
        <w:t xml:space="preserve"> </w:t>
      </w:r>
    </w:p>
    <w:p w:rsidR="0099296E" w:rsidRDefault="0099296E" w:rsidP="000D0369">
      <w:pPr>
        <w:spacing w:line="360" w:lineRule="auto"/>
        <w:ind w:left="262" w:right="851"/>
        <w:jc w:val="both"/>
        <w:rPr>
          <w:rFonts w:ascii="Palatino Linotype" w:hAnsi="Palatino Linotype"/>
          <w:i/>
          <w:color w:val="000000"/>
        </w:rPr>
      </w:pPr>
    </w:p>
    <w:p w:rsidR="000D0369" w:rsidRDefault="00C43EF3" w:rsidP="000D0369">
      <w:pPr>
        <w:spacing w:line="360" w:lineRule="auto"/>
        <w:ind w:left="262" w:right="851"/>
        <w:jc w:val="both"/>
        <w:rPr>
          <w:rFonts w:ascii="Palatino Linotype" w:hAnsi="Palatino Linotype"/>
          <w:i/>
          <w:color w:val="000000"/>
        </w:rPr>
      </w:pPr>
      <w:r w:rsidRPr="003509FF">
        <w:rPr>
          <w:rFonts w:ascii="Palatino Linotype" w:hAnsi="Palatino Linotype"/>
          <w:i/>
          <w:color w:val="000000"/>
        </w:rPr>
        <w:t>“</w:t>
      </w:r>
      <w:r w:rsidR="0099296E" w:rsidRPr="0099296E">
        <w:rPr>
          <w:rFonts w:ascii="Palatino Linotype" w:hAnsi="Palatino Linotype"/>
          <w:i/>
          <w:color w:val="000000"/>
        </w:rPr>
        <w:t>No se proporcionó lo solicitado, de acuerdo al Número de Folio de la Solicitud: 00027/COATHAR/IP/2018, que a la letra dice "Proporcionar en versión pública y en formato .pdf, la nómina correspondiente al periodo del 01 al 15 del mes de agosto de 2018, de la totalidad de los servidores públicos adscritos en la Presidencia Municipal, Sindicatura y Regidurías del Ayuntamiento de Coatepec Harinas; así como, la nómina correspondiente al periodo del 01 al 15 del mes de agosto de 2018, de la totalidad de los servidores públicos adscritos en la Secretaría del Ayuntamiento; Secretaría Técnica del Ayuntamiento; Contraloría Interna; Dirección de Tesorería y Administración; Coordinación Jurídica; Dirección de Infraestructura y Desarrollo Urbano; Dirección de Desarrollo Agropecuario y Forestal; Dirección de Servicios Públicos; Dirección de Gobierno; Dirección de Desarrollo Social y Participación Ciudadana; Dirección de Seguridad Ciudadana, Movilidad, Protección Civil y Bomberos; Dirección de Desarrollo Económico y Comercio; Coordinación de Educación y Casa de Cultura; Oficialía Mediadora - Conciliadora; Oficialía Calificadora; Oficialía del Registro Civil; Instituto Municipal de la Mujer; Instituto de la Juventud Municipal y de la Defensoría Municipal de Derechos Humanos</w:t>
      </w:r>
      <w:r w:rsidRPr="00C43EF3">
        <w:rPr>
          <w:rFonts w:ascii="Palatino Linotype" w:hAnsi="Palatino Linotype"/>
          <w:i/>
          <w:color w:val="000000"/>
        </w:rPr>
        <w:t>.</w:t>
      </w:r>
      <w:r w:rsidRPr="003509FF">
        <w:rPr>
          <w:rFonts w:ascii="Palatino Linotype" w:hAnsi="Palatino Linotype"/>
          <w:i/>
          <w:color w:val="000000"/>
        </w:rPr>
        <w:t>”</w:t>
      </w:r>
      <w:r>
        <w:rPr>
          <w:rFonts w:ascii="Palatino Linotype" w:hAnsi="Palatino Linotype"/>
          <w:i/>
          <w:color w:val="000000"/>
        </w:rPr>
        <w:t>[Sic]</w:t>
      </w:r>
    </w:p>
    <w:p w:rsidR="0099296E" w:rsidRDefault="0099296E" w:rsidP="000D0369">
      <w:pPr>
        <w:spacing w:line="360" w:lineRule="auto"/>
        <w:ind w:left="262" w:right="851"/>
        <w:jc w:val="both"/>
        <w:rPr>
          <w:rFonts w:ascii="Palatino Linotype" w:hAnsi="Palatino Linotype"/>
          <w:i/>
          <w:color w:val="000000"/>
        </w:rPr>
      </w:pPr>
    </w:p>
    <w:p w:rsidR="0099296E" w:rsidRDefault="0099296E" w:rsidP="0099296E">
      <w:pPr>
        <w:spacing w:line="360" w:lineRule="auto"/>
        <w:ind w:left="262" w:right="851"/>
        <w:jc w:val="both"/>
        <w:rPr>
          <w:rFonts w:ascii="Palatino Linotype" w:hAnsi="Palatino Linotype"/>
          <w:i/>
          <w:color w:val="000000"/>
        </w:rPr>
      </w:pPr>
      <w:r w:rsidRPr="003509FF">
        <w:rPr>
          <w:rFonts w:ascii="Palatino Linotype" w:hAnsi="Palatino Linotype"/>
          <w:i/>
          <w:color w:val="000000"/>
        </w:rPr>
        <w:t>“</w:t>
      </w:r>
      <w:r w:rsidRPr="0099296E">
        <w:rPr>
          <w:rFonts w:ascii="Palatino Linotype" w:hAnsi="Palatino Linotype"/>
          <w:i/>
          <w:color w:val="000000"/>
        </w:rPr>
        <w:t xml:space="preserve">No se proporcionó lo solicitado, de acuerdo al Número de Folio de la Solicitud: 00026/COATHAR/IP/2018, que a la letra dice "Proporcionar en versión pública y en </w:t>
      </w:r>
      <w:r w:rsidRPr="0099296E">
        <w:rPr>
          <w:rFonts w:ascii="Palatino Linotype" w:hAnsi="Palatino Linotype"/>
          <w:i/>
          <w:color w:val="000000"/>
        </w:rPr>
        <w:lastRenderedPageBreak/>
        <w:t>formato .pdf, los recibos de la nómina correspondientes al periodo del 01 al 15 del mes de agosto de 2018, de la totalidad de los servidores públicos adscritos en la Presidencia Municipal, Sindicatura y Regidurías del Ayuntamiento de Coatepec Harinas; así como, los recibos de la nómina correspondientes al periodo del 01 al 15 del mes de agosto de 2018, de la totalidad de los servidores públicos adscritos en la Secretaría del Ayuntamiento; Secretaría Técnica del Ayuntamiento; Contraloría Interna; Dirección de Tesorería y Administración; Coordinación Jurídica; Dirección de Infraestructura y Desarrollo Urbano; Dirección de Desarrollo Agropecuario y Forestal; Dirección de Servicios Públicos; Dirección de Gobierno; Dirección de Desarrollo Social y Participación Ciudadana; Dirección de Seguridad Ciudadana, Movilidad, Protección Civil y Bomberos; Dirección de Desarrollo Económico y Comercio; Coordinación de Educación y Casa de Cultura; Oficialía Mediadora - Conciliadora; Oficialía Calificadora; Oficialía del Registro Civil; Instituto Municipal de la Mujer; Instituto de la Juventud Municipal y de la Defensoría Municipal de Derechos Humanos</w:t>
      </w:r>
      <w:r>
        <w:rPr>
          <w:rFonts w:ascii="Palatino Linotype" w:hAnsi="Palatino Linotype"/>
          <w:i/>
          <w:color w:val="000000"/>
        </w:rPr>
        <w:t>.</w:t>
      </w:r>
      <w:r w:rsidRPr="0099296E">
        <w:rPr>
          <w:rFonts w:ascii="Palatino Linotype" w:hAnsi="Palatino Linotype"/>
          <w:i/>
          <w:color w:val="000000"/>
        </w:rPr>
        <w:t>"</w:t>
      </w:r>
      <w:r>
        <w:rPr>
          <w:rFonts w:ascii="Palatino Linotype" w:hAnsi="Palatino Linotype"/>
          <w:i/>
          <w:color w:val="000000"/>
        </w:rPr>
        <w:t>[Sic]</w:t>
      </w:r>
      <w:r w:rsidRPr="00C43EF3">
        <w:rPr>
          <w:rFonts w:ascii="Palatino Linotype" w:hAnsi="Palatino Linotype"/>
          <w:i/>
          <w:color w:val="000000"/>
        </w:rPr>
        <w:t xml:space="preserve"> </w:t>
      </w:r>
    </w:p>
    <w:p w:rsidR="0099296E" w:rsidRDefault="0099296E" w:rsidP="000D0369">
      <w:pPr>
        <w:spacing w:line="360" w:lineRule="auto"/>
        <w:ind w:left="262" w:right="851"/>
        <w:jc w:val="both"/>
        <w:rPr>
          <w:rFonts w:ascii="Palatino Linotype" w:hAnsi="Palatino Linotype"/>
          <w:i/>
          <w:color w:val="000000"/>
        </w:rPr>
      </w:pPr>
    </w:p>
    <w:p w:rsidR="000D0369" w:rsidRPr="0011779A" w:rsidRDefault="000D0369" w:rsidP="000D0369">
      <w:pPr>
        <w:spacing w:before="240" w:after="0" w:line="360" w:lineRule="auto"/>
        <w:ind w:left="131"/>
        <w:jc w:val="both"/>
        <w:rPr>
          <w:rFonts w:ascii="Palatino Linotype" w:eastAsia="Times New Roman" w:hAnsi="Palatino Linotype" w:cs="Arial"/>
          <w:sz w:val="28"/>
          <w:szCs w:val="24"/>
          <w:lang w:val="es-ES" w:eastAsia="es-ES"/>
        </w:rPr>
      </w:pPr>
      <w:r w:rsidRPr="0011779A">
        <w:rPr>
          <w:rFonts w:ascii="Palatino Linotype" w:eastAsia="Times New Roman" w:hAnsi="Palatino Linotype" w:cs="Arial"/>
          <w:b/>
          <w:sz w:val="28"/>
          <w:szCs w:val="24"/>
          <w:lang w:val="es-ES" w:eastAsia="es-ES"/>
        </w:rPr>
        <w:t>Razones o Motivos de Inconformidad</w:t>
      </w:r>
      <w:r w:rsidRPr="0011779A">
        <w:rPr>
          <w:rFonts w:ascii="Palatino Linotype" w:eastAsia="Times New Roman" w:hAnsi="Palatino Linotype" w:cs="Arial"/>
          <w:sz w:val="28"/>
          <w:szCs w:val="24"/>
          <w:lang w:val="es-ES" w:eastAsia="es-ES"/>
        </w:rPr>
        <w:t xml:space="preserve">: </w:t>
      </w:r>
    </w:p>
    <w:p w:rsidR="000D0369" w:rsidRDefault="000D0369" w:rsidP="000D0369">
      <w:pPr>
        <w:spacing w:line="240" w:lineRule="auto"/>
        <w:ind w:left="262" w:right="851"/>
        <w:jc w:val="both"/>
        <w:rPr>
          <w:rFonts w:ascii="Palatino Linotype" w:hAnsi="Palatino Linotype"/>
          <w:i/>
          <w:color w:val="000000"/>
        </w:rPr>
      </w:pPr>
      <w:r w:rsidRPr="003509FF">
        <w:rPr>
          <w:rFonts w:ascii="Palatino Linotype" w:hAnsi="Palatino Linotype" w:cs="Arial"/>
          <w:i/>
        </w:rPr>
        <w:t xml:space="preserve"> “</w:t>
      </w:r>
      <w:r w:rsidR="0099296E" w:rsidRPr="0099296E">
        <w:rPr>
          <w:rFonts w:ascii="Palatino Linotype" w:hAnsi="Palatino Linotype"/>
          <w:i/>
          <w:color w:val="000000"/>
        </w:rPr>
        <w:t xml:space="preserve">Lo que solicité fue en versión pública y en formato .pdf, la nómina correspondiente al periodo del 01 al 15 del mes de agosto de 2018, de la totalidad de los servidores públicos adscritos en el Organismo Público Descentralizado Municipal para la Prestación de los Servicios de Agua potable, Drenaje y Saneamiento del Municipio de Coatepec Harinas (ODAPAS), incluyendo sus dependencias y/o unidades administrativas; sin embargo, en la respuesta con número PMCH/SHA/UTAI/123/2018 del 08 de octubre de 2018, se proporciona el link: https://www.ipomex.org.mx/ipo3/lgt/indice/coatepec/art_92_viii.web; el cual me direcciona al portal IPOMEX del Ayuntamiento de Coatepec Harinas, en especifico a la fracción VIII Remuneraciones del ejercicio fiscal 2018. Lo anterior, no corresponde a lo que se solicitó en el número de Folio de la Solicitud: 00033/COATHAR/IP/2018, concretamente se requiere versión pública y en formato .pdf, la nómina correspondiente al periodo del 01 al 15 del mes de agosto de 2018, de la totalidad </w:t>
      </w:r>
      <w:r w:rsidR="0099296E" w:rsidRPr="0099296E">
        <w:rPr>
          <w:rFonts w:ascii="Palatino Linotype" w:hAnsi="Palatino Linotype"/>
          <w:i/>
          <w:color w:val="000000"/>
        </w:rPr>
        <w:lastRenderedPageBreak/>
        <w:t>de los servidores públicos adscritos en el Organismo Público Descentralizado Municipal para la Prestación de los Servicios de Agua potable, Drenaje y Saneamiento del Municipio de Coatepec Harinas (ODAPAS), incluyendo sus dependencias y/o unidades administrativas</w:t>
      </w:r>
      <w:r>
        <w:rPr>
          <w:rFonts w:ascii="Palatino Linotype" w:hAnsi="Palatino Linotype"/>
          <w:i/>
          <w:color w:val="000000"/>
        </w:rPr>
        <w:t>.</w:t>
      </w:r>
      <w:r w:rsidRPr="003509FF">
        <w:rPr>
          <w:rFonts w:ascii="Palatino Linotype" w:hAnsi="Palatino Linotype"/>
          <w:i/>
          <w:color w:val="000000"/>
        </w:rPr>
        <w:t>”</w:t>
      </w:r>
      <w:r>
        <w:rPr>
          <w:rFonts w:ascii="Palatino Linotype" w:hAnsi="Palatino Linotype"/>
          <w:i/>
          <w:color w:val="000000"/>
        </w:rPr>
        <w:t>[Sic]</w:t>
      </w:r>
    </w:p>
    <w:p w:rsidR="00C43EF3" w:rsidRDefault="00C43EF3" w:rsidP="00C43EF3">
      <w:pPr>
        <w:spacing w:line="240" w:lineRule="auto"/>
        <w:ind w:left="262" w:right="851"/>
        <w:jc w:val="both"/>
        <w:rPr>
          <w:rFonts w:ascii="Palatino Linotype" w:hAnsi="Palatino Linotype"/>
          <w:i/>
          <w:color w:val="000000"/>
        </w:rPr>
      </w:pPr>
      <w:r w:rsidRPr="003509FF">
        <w:rPr>
          <w:rFonts w:ascii="Palatino Linotype" w:hAnsi="Palatino Linotype" w:cs="Arial"/>
          <w:i/>
        </w:rPr>
        <w:t>“</w:t>
      </w:r>
      <w:r w:rsidR="0099296E" w:rsidRPr="0099296E">
        <w:rPr>
          <w:rFonts w:ascii="Palatino Linotype" w:hAnsi="Palatino Linotype"/>
          <w:i/>
          <w:color w:val="000000"/>
        </w:rPr>
        <w:t>Lo que solicité fue en versión pública y en formato .pdf, la nómina correspondiente al periodo del 01 al 15 del mes de agosto de 2018, de la totalidad de los servidores públicos adscritos en la Presidencia Municipal, Sindicatura y Regidurías del Ayuntamiento de Coatepec Harinas; así como, la nómina correspondiente al periodo del 01 al 15 del mes de agosto de 2018, de la totalidad de los servidores públicos adscritos en la Secretaría del Ayuntamiento; Secretaría Técnica del Ayuntamiento; Contraloría Interna; Dirección de Tesorería y Administración; Coordinación Jurídica; Dirección de Infraestructura y Desarrollo Urbano; Dirección de Desarrollo Agropecuario y Forestal; Dirección de Servicios Públicos; Dirección de Gobierno; Dirección de Desarrollo Social y Participación Ciudadana; Dirección de Seguridad Ciudadana, Movilidad, Protección Civil y Bomberos; Dirección de Desarrollo Económico y Comercio; Coordinación de Educación y Casa de Cultura; Oficialía Mediadora - Conciliadora; Oficialía Calificadora; Oficialía del Registro Civil; Instituto Municipal de la Mujer; Instituto de la Juventud Municipal y de la Defensoría Municipal de Derechos Humanos; sin embargo, en la respuesta con número PMCH/SHA/UTAI/126/2018 del 11 de octubre de 2018, se proporciona el link: https://www.coatepech.gob.mx/transparencia; el cual me direcciona a la página oficial del Ayuntamiento de Coatepec Harinas, específicamente al apartado de transparencia. Lo anterior, no corresponde a lo que se solicitó en el número de Folio de la Solicitud: 00027/COATHAR/IP/2018, concretamente se requiere en versión pública y en formato .pdf, la nómina correspondiente al periodo del 01 al 15 del mes de agosto de 2018, de la totalidad de los servidores públicos adscritos en la Presidencia Municipal, Sindicatura y Regidurías del Ayuntamiento de Coatepec Harinas; así como, la nómina correspondiente al periodo del 01 al 15 del mes de agosto de 2018, de la totalidad de los servidores públicos adscritos en la Secretaría del Ayuntamiento; Secretaría Técnica del Ayuntamiento; Contraloría Interna; Dirección de Tesorería y Administración; Coordinación Jurídica; Dirección de Infraestructura y Desarrollo Urbano; Dirección de Desarrollo Agropecuario y Forestal; Dirección de Servicios Públicos; Dirección de Gobierno; Dirección de Desarrollo Social y Participación Ciudadana; Dirección de Seguridad Ciudadana, Movilidad, Protección Civil y Bomberos; Dirección de Desarrollo Económico y Comercio; Coordinación de Educación y Casa de Cultura; Oficialía Mediadora - Conciliadora; Oficialía Calificadora; Oficialía del Registro Civil; Instituto Municipal de la Mujer; Instituto de la Juventud Municipal y de la Defensoría Municipal de Derechos Humanos.</w:t>
      </w:r>
      <w:r w:rsidRPr="003509FF">
        <w:rPr>
          <w:rFonts w:ascii="Palatino Linotype" w:hAnsi="Palatino Linotype"/>
          <w:i/>
          <w:color w:val="000000"/>
        </w:rPr>
        <w:t>”</w:t>
      </w:r>
      <w:r>
        <w:rPr>
          <w:rFonts w:ascii="Palatino Linotype" w:hAnsi="Palatino Linotype"/>
          <w:i/>
          <w:color w:val="000000"/>
        </w:rPr>
        <w:t>[Sic.]</w:t>
      </w:r>
    </w:p>
    <w:p w:rsidR="0099296E" w:rsidRDefault="0099296E" w:rsidP="00C43EF3">
      <w:pPr>
        <w:spacing w:line="240" w:lineRule="auto"/>
        <w:ind w:left="262" w:right="851"/>
        <w:jc w:val="both"/>
        <w:rPr>
          <w:rFonts w:ascii="Palatino Linotype" w:hAnsi="Palatino Linotype"/>
          <w:i/>
          <w:color w:val="000000"/>
        </w:rPr>
      </w:pPr>
    </w:p>
    <w:p w:rsidR="0099296E" w:rsidRDefault="0099296E" w:rsidP="0099296E">
      <w:pPr>
        <w:spacing w:line="240" w:lineRule="auto"/>
        <w:ind w:left="262" w:right="851"/>
        <w:jc w:val="both"/>
        <w:rPr>
          <w:rFonts w:ascii="Palatino Linotype" w:hAnsi="Palatino Linotype"/>
          <w:i/>
          <w:color w:val="000000"/>
        </w:rPr>
      </w:pPr>
      <w:r w:rsidRPr="003509FF">
        <w:rPr>
          <w:rFonts w:ascii="Palatino Linotype" w:hAnsi="Palatino Linotype" w:cs="Arial"/>
          <w:i/>
        </w:rPr>
        <w:lastRenderedPageBreak/>
        <w:t>“</w:t>
      </w:r>
      <w:r w:rsidRPr="0099296E">
        <w:rPr>
          <w:rFonts w:ascii="Palatino Linotype" w:hAnsi="Palatino Linotype"/>
          <w:i/>
          <w:color w:val="000000"/>
        </w:rPr>
        <w:t>Lo que solicité fue en versión pública y en formato .pdf, los recibos de la nómina correspondientes al periodo del 01 al 15 del mes de agosto de 2018, de la totalidad de los servidores públicos adscritos en la Presidencia Municipal, Sindicatura y Regidurías del Ayuntamiento de Coatepec Harinas; así como, los recibos de la nómina correspondientes al periodo del 01 al 15 del mes de agosto de 2018, de la totalidad de los servidores públicos adscritos en la Secretaría del Ayuntamiento; Secretaría Técnica del Ayuntamiento; Contraloría Interna; Dirección de Tesorería y Administración; Coordinación Jurídica; Dirección de Infraestructura y Desarrollo Urbano; Dirección de Desarrollo Agropecuario y Forestal; Dirección de Servicios Públicos; Dirección de Gobierno; Dirección de Desarrollo Social y Participación Ciudadana; Dirección de Seguridad Ciudadana, Movilidad, Protección Civil y Bomberos; Dirección de Desarrollo Económico y Comercio; Coordinación de Educación y Casa de Cultura; Oficialía Mediadora - Conciliadora; Oficialía Calificadora; Oficialía del Registro Civil; Instituto Municipal de la Mujer; Instituto de la Juventud Municipal y de la Defensoría Municipal de Derechos Humanos; sin embargo, en la respuesta con número PMCH/SHA/UTAI/125/2018 del 11 de octubre de 2018, se proporciona el link: https://www.coatepech.gob.mx/transparencia; el cual me direcciona a la página oficial del Ayuntamiento de Coatepec Harinas, específicamente al apartado de transparencia. Lo anterior, no corresponde a lo que se solicitó en el número de Folio de la Solicitud: 00026/COATHAR/IP/2018, concretamente se requieren en versión pública y en formato .pdf, los recibos de la nómina correspondientes al periodo del 01 al 15 del mes de agosto de 2018, de la totalidad de los servidores públicos adscritos en la Presidencia Municipal, Sindicatura y Regidurías del Ayuntamiento de Coatepec Harinas; así como, los recibos de la nómina correspondientes al periodo del 01 al 15 del mes de agosto de 2018, de la totalidad de los servidores públicos adscritos en la Secretaría del Ayuntamiento; Secretaría Técnica del Ayuntamiento; Contraloría Interna; Dirección de Tesorería y Administración; Coordinación Jurídica; Dirección de Infraestructura y Desarrollo Urbano; Dirección de Desarrollo Agropecuario y Forestal; Dirección de Servicios Públicos; Dirección de Gobierno; Dirección de Desarrollo Social y Participación Ciudadana; Dirección de Seguridad Ciudadana, Movilidad, Protección Civil y Bomberos; Dirección de Desarrollo Económico y Comercio; Coordinación de Educación y Casa de Cultura; Oficialía Mediadora - Conciliadora; Oficialía Calificadora; Oficialía del Registro Civil; Instituto Municipal de la Mujer; Instituto de la Juventud Municipal y de la Defensoría Municipal de Derechos Humanos.</w:t>
      </w:r>
      <w:r w:rsidRPr="003509FF">
        <w:rPr>
          <w:rFonts w:ascii="Palatino Linotype" w:hAnsi="Palatino Linotype"/>
          <w:i/>
          <w:color w:val="000000"/>
        </w:rPr>
        <w:t>”</w:t>
      </w:r>
      <w:r>
        <w:rPr>
          <w:rFonts w:ascii="Palatino Linotype" w:hAnsi="Palatino Linotype"/>
          <w:i/>
          <w:color w:val="000000"/>
        </w:rPr>
        <w:t>[Sic.]</w:t>
      </w:r>
    </w:p>
    <w:p w:rsidR="0099296E" w:rsidRDefault="0099296E" w:rsidP="0099296E">
      <w:pPr>
        <w:spacing w:line="240" w:lineRule="auto"/>
        <w:ind w:left="262" w:right="851"/>
        <w:jc w:val="both"/>
        <w:rPr>
          <w:rFonts w:ascii="Palatino Linotype" w:hAnsi="Palatino Linotype"/>
          <w:i/>
          <w:color w:val="000000"/>
        </w:rPr>
      </w:pPr>
    </w:p>
    <w:p w:rsidR="0099296E" w:rsidRDefault="0099296E" w:rsidP="0099296E">
      <w:pPr>
        <w:spacing w:line="240" w:lineRule="auto"/>
        <w:ind w:left="262" w:right="851"/>
        <w:jc w:val="both"/>
        <w:rPr>
          <w:rFonts w:ascii="Palatino Linotype" w:hAnsi="Palatino Linotype"/>
          <w:i/>
          <w:color w:val="000000"/>
        </w:rPr>
      </w:pPr>
    </w:p>
    <w:p w:rsidR="0099296E" w:rsidRDefault="0099296E" w:rsidP="00C43EF3">
      <w:pPr>
        <w:spacing w:line="240" w:lineRule="auto"/>
        <w:ind w:left="262" w:right="851"/>
        <w:jc w:val="both"/>
        <w:rPr>
          <w:rFonts w:ascii="Palatino Linotype" w:hAnsi="Palatino Linotype"/>
          <w:i/>
          <w:color w:val="000000"/>
        </w:rPr>
      </w:pP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Medio</w:t>
      </w:r>
      <w:r w:rsidR="0055725A">
        <w:rPr>
          <w:rFonts w:ascii="Palatino Linotype" w:hAnsi="Palatino Linotype" w:cs="Arial"/>
          <w:sz w:val="24"/>
          <w:szCs w:val="24"/>
        </w:rPr>
        <w:t>s</w:t>
      </w:r>
      <w:r>
        <w:rPr>
          <w:rFonts w:ascii="Palatino Linotype" w:hAnsi="Palatino Linotype" w:cs="Arial"/>
          <w:sz w:val="24"/>
          <w:szCs w:val="24"/>
        </w:rPr>
        <w:t xml:space="preserve"> de impugnación que le fue</w:t>
      </w:r>
      <w:r w:rsidR="0055725A">
        <w:rPr>
          <w:rFonts w:ascii="Palatino Linotype" w:hAnsi="Palatino Linotype" w:cs="Arial"/>
          <w:sz w:val="24"/>
          <w:szCs w:val="24"/>
        </w:rPr>
        <w:t>ron</w:t>
      </w:r>
      <w:r>
        <w:rPr>
          <w:rFonts w:ascii="Palatino Linotype" w:hAnsi="Palatino Linotype" w:cs="Arial"/>
          <w:sz w:val="24"/>
          <w:szCs w:val="24"/>
        </w:rPr>
        <w:t xml:space="preserve"> turnado</w:t>
      </w:r>
      <w:r w:rsidR="0055725A">
        <w:rPr>
          <w:rFonts w:ascii="Palatino Linotype" w:hAnsi="Palatino Linotype" w:cs="Arial"/>
          <w:sz w:val="24"/>
          <w:szCs w:val="24"/>
        </w:rPr>
        <w:t>s</w:t>
      </w:r>
      <w:r>
        <w:rPr>
          <w:rFonts w:ascii="Palatino Linotype" w:hAnsi="Palatino Linotype" w:cs="Arial"/>
          <w:sz w:val="24"/>
          <w:szCs w:val="24"/>
        </w:rPr>
        <w:t xml:space="preserve"> a la Comisionada </w:t>
      </w:r>
      <w:r>
        <w:rPr>
          <w:rFonts w:ascii="Palatino Linotype" w:hAnsi="Palatino Linotype" w:cs="Arial"/>
          <w:b/>
          <w:sz w:val="24"/>
          <w:szCs w:val="24"/>
        </w:rPr>
        <w:t>Zulema Martínez Sánchez</w:t>
      </w:r>
      <w:r>
        <w:rPr>
          <w:rFonts w:ascii="Palatino Linotype" w:hAnsi="Palatino Linotype" w:cs="Arial"/>
          <w:sz w:val="24"/>
          <w:szCs w:val="24"/>
        </w:rPr>
        <w:t>, por medio del sistema electrónico en términos del arábigo 185 fracción I de la Ley de Transparencia y Acceso a la información Pública del Estado de Méxi</w:t>
      </w:r>
      <w:r w:rsidR="00517824">
        <w:rPr>
          <w:rFonts w:ascii="Palatino Linotype" w:hAnsi="Palatino Linotype" w:cs="Arial"/>
          <w:sz w:val="24"/>
          <w:szCs w:val="24"/>
        </w:rPr>
        <w:t>co y Municipios, del cual recayeron</w:t>
      </w:r>
      <w:r>
        <w:rPr>
          <w:rFonts w:ascii="Palatino Linotype" w:hAnsi="Palatino Linotype" w:cs="Arial"/>
          <w:sz w:val="24"/>
          <w:szCs w:val="24"/>
        </w:rPr>
        <w:t xml:space="preserve"> </w:t>
      </w:r>
      <w:r w:rsidR="00A2156C">
        <w:rPr>
          <w:rFonts w:ascii="Palatino Linotype" w:hAnsi="Palatino Linotype" w:cs="Arial"/>
          <w:sz w:val="24"/>
          <w:szCs w:val="24"/>
        </w:rPr>
        <w:t>acuerdo</w:t>
      </w:r>
      <w:r w:rsidR="00517824">
        <w:rPr>
          <w:rFonts w:ascii="Palatino Linotype" w:hAnsi="Palatino Linotype" w:cs="Arial"/>
          <w:sz w:val="24"/>
          <w:szCs w:val="24"/>
        </w:rPr>
        <w:t>s</w:t>
      </w:r>
      <w:r w:rsidR="00A2156C">
        <w:rPr>
          <w:rFonts w:ascii="Palatino Linotype" w:hAnsi="Palatino Linotype" w:cs="Arial"/>
          <w:sz w:val="24"/>
          <w:szCs w:val="24"/>
        </w:rPr>
        <w:t xml:space="preserve"> de admisión en fecha </w:t>
      </w:r>
      <w:r w:rsidR="00521BF5">
        <w:rPr>
          <w:rFonts w:ascii="Palatino Linotype" w:hAnsi="Palatino Linotype" w:cs="Arial"/>
          <w:sz w:val="24"/>
          <w:szCs w:val="24"/>
        </w:rPr>
        <w:t>doce y diecisiete de octubre</w:t>
      </w:r>
      <w:r w:rsidR="00517824">
        <w:rPr>
          <w:rFonts w:ascii="Palatino Linotype" w:hAnsi="Palatino Linotype" w:cs="Arial"/>
          <w:sz w:val="24"/>
          <w:szCs w:val="24"/>
        </w:rPr>
        <w:t xml:space="preserve"> </w:t>
      </w:r>
      <w:r>
        <w:rPr>
          <w:rFonts w:ascii="Palatino Linotype" w:hAnsi="Palatino Linotype" w:cs="Arial"/>
          <w:sz w:val="24"/>
          <w:szCs w:val="24"/>
        </w:rPr>
        <w:t xml:space="preserve">de la presente anualidad, determinándose en </w:t>
      </w:r>
      <w:r w:rsidR="00517824">
        <w:rPr>
          <w:rFonts w:ascii="Palatino Linotype" w:hAnsi="Palatino Linotype" w:cs="Arial"/>
          <w:sz w:val="24"/>
          <w:szCs w:val="24"/>
        </w:rPr>
        <w:t>ellos</w:t>
      </w:r>
      <w:r>
        <w:rPr>
          <w:rFonts w:ascii="Palatino Linotype" w:hAnsi="Palatino Linotype" w:cs="Arial"/>
          <w:sz w:val="24"/>
          <w:szCs w:val="24"/>
        </w:rPr>
        <w:t>, un plazo de siete días para que las partes manifestaran lo que a su derecho corresponda en términos del numeral ya citado.</w:t>
      </w:r>
    </w:p>
    <w:p w:rsidR="00DA1392" w:rsidRPr="00DA1392" w:rsidRDefault="00DA1392" w:rsidP="00DA1392">
      <w:pPr>
        <w:spacing w:before="240" w:line="360" w:lineRule="auto"/>
        <w:jc w:val="both"/>
        <w:rPr>
          <w:rFonts w:ascii="Palatino Linotype" w:hAnsi="Palatino Linotype" w:cs="Arial"/>
          <w:b/>
          <w:sz w:val="28"/>
          <w:szCs w:val="28"/>
        </w:rPr>
      </w:pPr>
      <w:r w:rsidRPr="00DA1392">
        <w:rPr>
          <w:rFonts w:ascii="Palatino Linotype" w:hAnsi="Palatino Linotype" w:cs="Arial"/>
          <w:b/>
          <w:sz w:val="28"/>
          <w:szCs w:val="28"/>
        </w:rPr>
        <w:t>QUINTO. De la Acumulación.</w:t>
      </w:r>
    </w:p>
    <w:p w:rsidR="00DA1392" w:rsidRPr="00165D6E" w:rsidRDefault="00DA1392" w:rsidP="00DA1392">
      <w:pPr>
        <w:pStyle w:val="Prrafodelista"/>
        <w:spacing w:line="360" w:lineRule="auto"/>
        <w:ind w:left="0"/>
        <w:jc w:val="both"/>
        <w:rPr>
          <w:rFonts w:ascii="Palatino Linotype" w:hAnsi="Palatino Linotype" w:cs="Arial"/>
        </w:rPr>
      </w:pPr>
      <w:r w:rsidRPr="00165D6E">
        <w:rPr>
          <w:rFonts w:ascii="Palatino Linotype" w:hAnsi="Palatino Linotype" w:cs="Arial"/>
        </w:rPr>
        <w:t>Posteriormente por acuerdo del Pleno del Instituto</w:t>
      </w:r>
      <w:r w:rsidRPr="00746C83">
        <w:rPr>
          <w:rFonts w:ascii="Palatino Linotype" w:hAnsi="Palatino Linotype" w:cs="Arial"/>
        </w:rPr>
        <w:t xml:space="preserve">, en la </w:t>
      </w:r>
      <w:r>
        <w:rPr>
          <w:rFonts w:ascii="Palatino Linotype" w:hAnsi="Palatino Linotype" w:cs="Arial"/>
        </w:rPr>
        <w:t xml:space="preserve">Trigésima </w:t>
      </w:r>
      <w:r w:rsidR="001C0CD7">
        <w:rPr>
          <w:rFonts w:ascii="Palatino Linotype" w:hAnsi="Palatino Linotype" w:cs="Arial"/>
        </w:rPr>
        <w:t>Segunda</w:t>
      </w:r>
      <w:r w:rsidRPr="00746C83">
        <w:rPr>
          <w:rFonts w:ascii="Palatino Linotype" w:hAnsi="Palatino Linotype" w:cs="Arial"/>
        </w:rPr>
        <w:t xml:space="preserve"> sesión </w:t>
      </w:r>
      <w:r>
        <w:rPr>
          <w:rFonts w:ascii="Palatino Linotype" w:hAnsi="Palatino Linotype" w:cs="Arial"/>
        </w:rPr>
        <w:t xml:space="preserve">ordinaria </w:t>
      </w:r>
      <w:r w:rsidRPr="00746C83">
        <w:rPr>
          <w:rFonts w:ascii="Palatino Linotype" w:hAnsi="Palatino Linotype" w:cs="Arial"/>
        </w:rPr>
        <w:t>de</w:t>
      </w:r>
      <w:r>
        <w:rPr>
          <w:rFonts w:ascii="Palatino Linotype" w:hAnsi="Palatino Linotype" w:cs="Arial"/>
        </w:rPr>
        <w:t>l</w:t>
      </w:r>
      <w:r w:rsidRPr="00746C83">
        <w:rPr>
          <w:rFonts w:ascii="Palatino Linotype" w:hAnsi="Palatino Linotype" w:cs="Arial"/>
        </w:rPr>
        <w:t xml:space="preserve"> Pleno de fecha</w:t>
      </w:r>
      <w:r w:rsidR="001C0CD7">
        <w:rPr>
          <w:rFonts w:ascii="Palatino Linotype" w:hAnsi="Palatino Linotype" w:cs="Arial"/>
        </w:rPr>
        <w:t xml:space="preserve"> </w:t>
      </w:r>
      <w:r w:rsidR="00C43EF3">
        <w:rPr>
          <w:rFonts w:ascii="Palatino Linotype" w:hAnsi="Palatino Linotype" w:cs="Arial"/>
        </w:rPr>
        <w:t>veintiséis</w:t>
      </w:r>
      <w:r w:rsidR="001C0CD7">
        <w:rPr>
          <w:rFonts w:ascii="Palatino Linotype" w:hAnsi="Palatino Linotype" w:cs="Arial"/>
        </w:rPr>
        <w:t xml:space="preserve"> de septiembre</w:t>
      </w:r>
      <w:r w:rsidRPr="00746C83">
        <w:rPr>
          <w:rFonts w:ascii="Palatino Linotype" w:hAnsi="Palatino Linotype" w:cs="Arial"/>
        </w:rPr>
        <w:t xml:space="preserve"> de la presente anualidad, se determinó acumular los recursos de revisión en estudio, ya que existe identidad del solicitante y si</w:t>
      </w:r>
      <w:r w:rsidRPr="00165D6E">
        <w:rPr>
          <w:rFonts w:ascii="Palatino Linotype" w:hAnsi="Palatino Linotype" w:cs="Arial"/>
        </w:rPr>
        <w:t>militud de causas y objeto</w:t>
      </w:r>
      <w:r>
        <w:rPr>
          <w:rFonts w:ascii="Palatino Linotype" w:hAnsi="Palatino Linotype" w:cs="Arial"/>
        </w:rPr>
        <w:t xml:space="preserve"> de solicitud en términos de lo que dispone el artículo 18 del Código de Procedimientos Administrativos del Estado de México.</w:t>
      </w:r>
    </w:p>
    <w:p w:rsidR="00E15E85" w:rsidRDefault="00DA1392" w:rsidP="00E15E85">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00E15E85" w:rsidRPr="008551ED">
        <w:rPr>
          <w:rFonts w:ascii="Palatino Linotype" w:hAnsi="Palatino Linotype" w:cs="Arial"/>
          <w:b/>
          <w:sz w:val="24"/>
          <w:szCs w:val="24"/>
        </w:rPr>
        <w:t>.</w:t>
      </w:r>
      <w:r w:rsidR="00E15E85">
        <w:rPr>
          <w:rFonts w:ascii="Palatino Linotype" w:hAnsi="Palatino Linotype" w:cs="Arial"/>
          <w:b/>
          <w:sz w:val="24"/>
          <w:szCs w:val="24"/>
        </w:rPr>
        <w:t xml:space="preserve"> </w:t>
      </w:r>
      <w:r w:rsidR="00E15E85" w:rsidRPr="0087163A">
        <w:rPr>
          <w:rFonts w:ascii="Palatino Linotype" w:hAnsi="Palatino Linotype" w:cs="Arial"/>
          <w:b/>
          <w:sz w:val="28"/>
          <w:szCs w:val="28"/>
        </w:rPr>
        <w:t>De la etapa de instrucción.</w:t>
      </w:r>
    </w:p>
    <w:p w:rsidR="00054928"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A2156C">
        <w:rPr>
          <w:rFonts w:ascii="Palatino Linotype" w:hAnsi="Palatino Linotype" w:cs="Arial"/>
          <w:sz w:val="24"/>
          <w:szCs w:val="24"/>
        </w:rPr>
        <w:t xml:space="preserve">se observa que el </w:t>
      </w:r>
      <w:r w:rsidR="00A2156C">
        <w:rPr>
          <w:rFonts w:ascii="Palatino Linotype" w:hAnsi="Palatino Linotype" w:cs="Arial"/>
          <w:sz w:val="24"/>
          <w:szCs w:val="24"/>
        </w:rPr>
        <w:br/>
      </w:r>
      <w:r w:rsidR="00A2156C" w:rsidRPr="00A2156C">
        <w:rPr>
          <w:rFonts w:ascii="Palatino Linotype" w:hAnsi="Palatino Linotype" w:cs="Arial"/>
          <w:b/>
          <w:sz w:val="24"/>
          <w:szCs w:val="24"/>
        </w:rPr>
        <w:t>S</w:t>
      </w:r>
      <w:r w:rsidRPr="00A2156C">
        <w:rPr>
          <w:rFonts w:ascii="Palatino Linotype" w:hAnsi="Palatino Linotype" w:cs="Arial"/>
          <w:b/>
          <w:sz w:val="24"/>
          <w:szCs w:val="24"/>
        </w:rPr>
        <w:t xml:space="preserve">ujeto </w:t>
      </w:r>
      <w:r w:rsidR="00A2156C" w:rsidRPr="00A2156C">
        <w:rPr>
          <w:rFonts w:ascii="Palatino Linotype" w:hAnsi="Palatino Linotype" w:cs="Arial"/>
          <w:b/>
          <w:sz w:val="24"/>
          <w:szCs w:val="24"/>
        </w:rPr>
        <w:t>O</w:t>
      </w:r>
      <w:r w:rsidRPr="00A2156C">
        <w:rPr>
          <w:rFonts w:ascii="Palatino Linotype" w:hAnsi="Palatino Linotype" w:cs="Arial"/>
          <w:b/>
          <w:sz w:val="24"/>
          <w:szCs w:val="24"/>
        </w:rPr>
        <w:t>bligado</w:t>
      </w:r>
      <w:r w:rsidR="00A2156C">
        <w:rPr>
          <w:rFonts w:ascii="Palatino Linotype" w:hAnsi="Palatino Linotype" w:cs="Arial"/>
          <w:sz w:val="24"/>
          <w:szCs w:val="24"/>
        </w:rPr>
        <w:t xml:space="preserve"> </w:t>
      </w:r>
      <w:r w:rsidR="00054928">
        <w:rPr>
          <w:rFonts w:ascii="Palatino Linotype" w:hAnsi="Palatino Linotype" w:cs="Arial"/>
          <w:sz w:val="24"/>
          <w:szCs w:val="24"/>
        </w:rPr>
        <w:t xml:space="preserve">presento sus informes justificados en </w:t>
      </w:r>
      <w:r w:rsidR="003670DA">
        <w:rPr>
          <w:rFonts w:ascii="Palatino Linotype" w:hAnsi="Palatino Linotype" w:cs="Arial"/>
          <w:sz w:val="24"/>
          <w:szCs w:val="24"/>
        </w:rPr>
        <w:t xml:space="preserve">fecha </w:t>
      </w:r>
      <w:r w:rsidR="00521BF5">
        <w:rPr>
          <w:rFonts w:ascii="Palatino Linotype" w:hAnsi="Palatino Linotype" w:cs="Arial"/>
          <w:sz w:val="24"/>
          <w:szCs w:val="24"/>
        </w:rPr>
        <w:t>veintitrés y veintiséis</w:t>
      </w:r>
      <w:r w:rsidR="003670DA">
        <w:rPr>
          <w:rFonts w:ascii="Palatino Linotype" w:hAnsi="Palatino Linotype" w:cs="Arial"/>
          <w:sz w:val="24"/>
          <w:szCs w:val="24"/>
        </w:rPr>
        <w:t xml:space="preserve"> de octubre</w:t>
      </w:r>
      <w:r w:rsidR="00054928">
        <w:rPr>
          <w:rFonts w:ascii="Palatino Linotype" w:hAnsi="Palatino Linotype" w:cs="Arial"/>
          <w:sz w:val="24"/>
          <w:szCs w:val="24"/>
        </w:rPr>
        <w:t xml:space="preserve"> de los corrientes.</w:t>
      </w:r>
    </w:p>
    <w:p w:rsidR="00E15E85" w:rsidRDefault="00565D13"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Por su</w:t>
      </w:r>
      <w:r w:rsidR="00F74948">
        <w:rPr>
          <w:rFonts w:ascii="Palatino Linotype" w:hAnsi="Palatino Linotype" w:cs="Arial"/>
          <w:sz w:val="24"/>
          <w:szCs w:val="24"/>
        </w:rPr>
        <w:t xml:space="preserve"> parte, el</w:t>
      </w:r>
      <w:r>
        <w:rPr>
          <w:rFonts w:ascii="Palatino Linotype" w:hAnsi="Palatino Linotype" w:cs="Arial"/>
          <w:sz w:val="24"/>
          <w:szCs w:val="24"/>
        </w:rPr>
        <w:t xml:space="preserve"> recurrente </w:t>
      </w:r>
      <w:r w:rsidR="00521BF5">
        <w:rPr>
          <w:rFonts w:ascii="Palatino Linotype" w:hAnsi="Palatino Linotype" w:cs="Arial"/>
          <w:sz w:val="24"/>
          <w:szCs w:val="24"/>
        </w:rPr>
        <w:t>no realizo manifestación alguna, a</w:t>
      </w:r>
      <w:r w:rsidR="00F74948">
        <w:rPr>
          <w:rFonts w:ascii="Palatino Linotype" w:hAnsi="Palatino Linotype" w:cs="Arial"/>
          <w:sz w:val="24"/>
          <w:szCs w:val="24"/>
        </w:rPr>
        <w:t>sí pues</w:t>
      </w:r>
      <w:r>
        <w:rPr>
          <w:rFonts w:ascii="Palatino Linotype" w:hAnsi="Palatino Linotype" w:cs="Arial"/>
          <w:sz w:val="24"/>
          <w:szCs w:val="24"/>
        </w:rPr>
        <w:t>,</w:t>
      </w:r>
      <w:r w:rsidR="00054928">
        <w:rPr>
          <w:rFonts w:ascii="Palatino Linotype" w:hAnsi="Palatino Linotype" w:cs="Arial"/>
          <w:sz w:val="24"/>
          <w:szCs w:val="24"/>
        </w:rPr>
        <w:t xml:space="preserve"> una vez transcurrido el plazo se procedió a </w:t>
      </w:r>
      <w:r w:rsidR="00E15E85">
        <w:rPr>
          <w:rFonts w:ascii="Palatino Linotype" w:hAnsi="Palatino Linotype" w:cs="Arial"/>
          <w:sz w:val="24"/>
          <w:szCs w:val="24"/>
        </w:rPr>
        <w:t>decretar</w:t>
      </w:r>
      <w:r w:rsidR="00E15E85" w:rsidRPr="00EE7B08">
        <w:rPr>
          <w:rFonts w:ascii="Palatino Linotype" w:hAnsi="Palatino Linotype" w:cs="Arial"/>
          <w:sz w:val="24"/>
          <w:szCs w:val="24"/>
        </w:rPr>
        <w:t xml:space="preserve"> el cierre de </w:t>
      </w:r>
      <w:r w:rsidR="00054928">
        <w:rPr>
          <w:rFonts w:ascii="Palatino Linotype" w:hAnsi="Palatino Linotype" w:cs="Arial"/>
          <w:sz w:val="24"/>
          <w:szCs w:val="24"/>
        </w:rPr>
        <w:t xml:space="preserve">instrucción </w:t>
      </w:r>
      <w:r w:rsidR="00E15E85" w:rsidRPr="00441A94">
        <w:rPr>
          <w:rFonts w:ascii="Palatino Linotype" w:hAnsi="Palatino Linotype" w:cs="Arial"/>
          <w:sz w:val="24"/>
          <w:szCs w:val="24"/>
        </w:rPr>
        <w:t xml:space="preserve">en fecha </w:t>
      </w:r>
      <w:r w:rsidR="00521BF5">
        <w:rPr>
          <w:rFonts w:ascii="Palatino Linotype" w:hAnsi="Palatino Linotype" w:cs="Arial"/>
          <w:sz w:val="24"/>
          <w:szCs w:val="24"/>
        </w:rPr>
        <w:lastRenderedPageBreak/>
        <w:t>veintinueve</w:t>
      </w:r>
      <w:r w:rsidR="00F74948">
        <w:rPr>
          <w:rFonts w:ascii="Palatino Linotype" w:hAnsi="Palatino Linotype" w:cs="Arial"/>
          <w:sz w:val="24"/>
          <w:szCs w:val="24"/>
        </w:rPr>
        <w:t xml:space="preserve"> de octubre</w:t>
      </w:r>
      <w:r>
        <w:rPr>
          <w:rFonts w:ascii="Palatino Linotype" w:hAnsi="Palatino Linotype" w:cs="Arial"/>
          <w:sz w:val="24"/>
          <w:szCs w:val="24"/>
        </w:rPr>
        <w:t xml:space="preserve"> de dos mil dieciocho</w:t>
      </w:r>
      <w:r w:rsidR="00E15E85" w:rsidRPr="00A2156C">
        <w:rPr>
          <w:rFonts w:ascii="Palatino Linotype" w:hAnsi="Palatino Linotype" w:cs="Arial"/>
          <w:sz w:val="24"/>
          <w:szCs w:val="24"/>
        </w:rPr>
        <w:t>,</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D777C3" w:rsidRDefault="00D777C3" w:rsidP="00D777C3">
      <w:pPr>
        <w:spacing w:before="240" w:after="240" w:line="360" w:lineRule="auto"/>
        <w:jc w:val="both"/>
        <w:rPr>
          <w:rFonts w:ascii="Palatino Linotype" w:hAnsi="Palatino Linotype" w:cs="Arial"/>
          <w:sz w:val="24"/>
          <w:szCs w:val="24"/>
        </w:rPr>
      </w:pPr>
      <w:r w:rsidRPr="007F3A2E">
        <w:rPr>
          <w:rFonts w:ascii="Palatino Linotype" w:hAnsi="Palatino Linotype" w:cs="Arial"/>
          <w:sz w:val="24"/>
          <w:szCs w:val="24"/>
        </w:rPr>
        <w:t xml:space="preserve">Así también, en fecha </w:t>
      </w:r>
      <w:r w:rsidR="00521BF5">
        <w:rPr>
          <w:rFonts w:ascii="Palatino Linotype" w:hAnsi="Palatino Linotype" w:cs="Arial"/>
          <w:sz w:val="24"/>
          <w:szCs w:val="24"/>
        </w:rPr>
        <w:t>treinta</w:t>
      </w:r>
      <w:r w:rsidR="007F3A2E">
        <w:rPr>
          <w:rFonts w:ascii="Palatino Linotype" w:hAnsi="Palatino Linotype" w:cs="Arial"/>
          <w:sz w:val="24"/>
          <w:szCs w:val="24"/>
        </w:rPr>
        <w:t xml:space="preserve"> de noviembre</w:t>
      </w:r>
      <w:r w:rsidRPr="007F3A2E">
        <w:rPr>
          <w:rFonts w:ascii="Palatino Linotype" w:hAnsi="Palatino Linotype" w:cs="Arial"/>
          <w:sz w:val="24"/>
          <w:szCs w:val="24"/>
        </w:rPr>
        <w:t xml:space="preserve"> de dos mil dieciocho este órgano garante con fundamento en el artículo 181 párrafo tercero de la Ley de Transparencia de la entidad, declaro la ampliación de término para resolver el recurso de revisión por un plazo de quince días hábiles.</w:t>
      </w:r>
    </w:p>
    <w:p w:rsidR="00F74948" w:rsidRDefault="00F74948" w:rsidP="00E15E85">
      <w:pPr>
        <w:spacing w:before="240" w:line="360" w:lineRule="auto"/>
        <w:jc w:val="center"/>
        <w:rPr>
          <w:rFonts w:ascii="Palatino Linotype" w:hAnsi="Palatino Linotype" w:cs="Arial"/>
          <w:b/>
          <w:sz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9C5B7F" w:rsidRDefault="009C5B7F" w:rsidP="009C5B7F">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F74948">
        <w:rPr>
          <w:rFonts w:ascii="Palatino Linotype" w:hAnsi="Palatino Linotype" w:cs="Arial"/>
          <w:b/>
          <w:sz w:val="24"/>
        </w:rPr>
        <w:t>el</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w:t>
      </w:r>
      <w:r w:rsidR="00521BF5">
        <w:rPr>
          <w:rFonts w:ascii="Palatino Linotype" w:hAnsi="Palatino Linotype" w:cs="Arial"/>
          <w:sz w:val="24"/>
          <w:szCs w:val="24"/>
        </w:rPr>
        <w:t>V</w:t>
      </w:r>
      <w:r>
        <w:rPr>
          <w:rFonts w:ascii="Palatino Linotype" w:hAnsi="Palatino Linotype" w:cs="Arial"/>
          <w:sz w:val="24"/>
          <w:szCs w:val="24"/>
        </w:rPr>
        <w:t>I</w:t>
      </w:r>
      <w:r w:rsidR="002835B4">
        <w:rPr>
          <w:rFonts w:ascii="Palatino Linotype" w:hAnsi="Palatino Linotype" w:cs="Arial"/>
          <w:sz w:val="24"/>
          <w:szCs w:val="24"/>
        </w:rPr>
        <w:t>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spacing w:before="240" w:line="360" w:lineRule="auto"/>
        <w:jc w:val="both"/>
        <w:rPr>
          <w:rFonts w:ascii="Palatino Linotype" w:hAnsi="Palatino Linotype" w:cs="Arial"/>
          <w:sz w:val="24"/>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E15E85" w:rsidRDefault="00E15E85" w:rsidP="00E15E85">
      <w:pPr>
        <w:pStyle w:val="Prrafodelista"/>
        <w:autoSpaceDE w:val="0"/>
        <w:autoSpaceDN w:val="0"/>
        <w:adjustRightInd w:val="0"/>
        <w:spacing w:line="360" w:lineRule="auto"/>
        <w:ind w:left="0"/>
        <w:jc w:val="both"/>
        <w:rPr>
          <w:rFonts w:ascii="Palatino Linotype" w:hAnsi="Palatino Linotype" w:cs="Arial"/>
        </w:rPr>
      </w:pPr>
    </w:p>
    <w:p w:rsidR="00E15E85" w:rsidRDefault="00E15E85" w:rsidP="00E15E8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E15E85" w:rsidRDefault="00E15E85" w:rsidP="00E15E85">
      <w:pPr>
        <w:pStyle w:val="Prrafodelista"/>
        <w:autoSpaceDE w:val="0"/>
        <w:autoSpaceDN w:val="0"/>
        <w:adjustRightInd w:val="0"/>
        <w:spacing w:line="360" w:lineRule="auto"/>
        <w:ind w:left="0"/>
        <w:jc w:val="both"/>
        <w:rPr>
          <w:rFonts w:ascii="Palatino Linotype" w:hAnsi="Palatino Linotype" w:cs="Arial"/>
        </w:rPr>
      </w:pPr>
    </w:p>
    <w:p w:rsidR="00E15E85" w:rsidRDefault="00E15E85" w:rsidP="00E15E85">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w:t>
      </w:r>
      <w:r>
        <w:rPr>
          <w:rFonts w:ascii="Palatino Linotype" w:hAnsi="Palatino Linotype" w:cs="Arial"/>
        </w:rPr>
        <w:lastRenderedPageBreak/>
        <w:t>valer causa de improcedencia alguna por las partes, que resulte dable abordar, encontrándose actualizados todos los presupuestos procesales para atender el fondo del asunto, en los términos del considerando posterior.</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p>
    <w:p w:rsidR="00E15E85" w:rsidRPr="008C3CD8" w:rsidRDefault="00E15E85" w:rsidP="00E15E85">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E15E85" w:rsidRDefault="00E15E85" w:rsidP="008C06E7">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A06C36" w:rsidRDefault="0008396B" w:rsidP="008C06E7">
      <w:pPr>
        <w:tabs>
          <w:tab w:val="left" w:pos="709"/>
        </w:tabs>
        <w:spacing w:after="240" w:line="360" w:lineRule="auto"/>
        <w:jc w:val="both"/>
        <w:rPr>
          <w:rFonts w:ascii="Palatino Linotype" w:hAnsi="Palatino Linotype" w:cs="Arial"/>
          <w:sz w:val="24"/>
          <w:szCs w:val="24"/>
        </w:rPr>
      </w:pPr>
      <w:r>
        <w:rPr>
          <w:rFonts w:ascii="Palatino Linotype" w:hAnsi="Palatino Linotype" w:cs="Arial"/>
          <w:sz w:val="24"/>
          <w:szCs w:val="24"/>
        </w:rPr>
        <w:t xml:space="preserve">Por lo tanto, es de recordar que </w:t>
      </w:r>
      <w:r w:rsidR="00A06C36">
        <w:rPr>
          <w:rFonts w:ascii="Palatino Linotype" w:hAnsi="Palatino Linotype" w:cs="Arial"/>
          <w:sz w:val="24"/>
          <w:szCs w:val="24"/>
        </w:rPr>
        <w:t>de los requerimientos vertidos por el hoy recurrente tuvo a bien solicitar lo siguiente:</w:t>
      </w:r>
    </w:p>
    <w:p w:rsidR="00E15E85" w:rsidRDefault="00EF4642" w:rsidP="00A06C36">
      <w:pPr>
        <w:pStyle w:val="Prrafodelista"/>
        <w:numPr>
          <w:ilvl w:val="0"/>
          <w:numId w:val="27"/>
        </w:numPr>
        <w:tabs>
          <w:tab w:val="left" w:pos="709"/>
        </w:tabs>
        <w:spacing w:after="240" w:line="360" w:lineRule="auto"/>
        <w:jc w:val="both"/>
        <w:rPr>
          <w:rFonts w:ascii="Palatino Linotype" w:hAnsi="Palatino Linotype" w:cs="Arial"/>
        </w:rPr>
      </w:pPr>
      <w:r>
        <w:rPr>
          <w:rFonts w:ascii="Palatino Linotype" w:hAnsi="Palatino Linotype" w:cs="Arial"/>
        </w:rPr>
        <w:t>Nómina correspondiente al periodo del 01 al 15 del mes de agosto de 2018, de la totalidad de servidores públicos adscritos al Organismo Público Descentralizado Municipal para la prestación de Servicios de Agua Potable, Drenaje y Saneamiento del Municipio de Coatepec Harinas (ODAPAS), incluyendo dependencias y/o unidades administrativas.</w:t>
      </w:r>
    </w:p>
    <w:p w:rsidR="00CD5B60" w:rsidRDefault="006E0D8F" w:rsidP="00CD5B60">
      <w:pPr>
        <w:pStyle w:val="Prrafodelista"/>
        <w:numPr>
          <w:ilvl w:val="0"/>
          <w:numId w:val="27"/>
        </w:numPr>
        <w:tabs>
          <w:tab w:val="left" w:pos="709"/>
        </w:tabs>
        <w:spacing w:after="240" w:line="360" w:lineRule="auto"/>
        <w:jc w:val="both"/>
        <w:rPr>
          <w:rFonts w:ascii="Palatino Linotype" w:hAnsi="Palatino Linotype" w:cs="Arial"/>
        </w:rPr>
      </w:pPr>
      <w:r>
        <w:rPr>
          <w:rFonts w:ascii="Palatino Linotype" w:hAnsi="Palatino Linotype" w:cs="Arial"/>
        </w:rPr>
        <w:lastRenderedPageBreak/>
        <w:t>Nómina</w:t>
      </w:r>
      <w:r w:rsidR="00276AD8">
        <w:rPr>
          <w:rFonts w:ascii="Palatino Linotype" w:hAnsi="Palatino Linotype" w:cs="Arial"/>
        </w:rPr>
        <w:t xml:space="preserve"> y recibos de nómina</w:t>
      </w:r>
      <w:r>
        <w:rPr>
          <w:rFonts w:ascii="Palatino Linotype" w:hAnsi="Palatino Linotype" w:cs="Arial"/>
        </w:rPr>
        <w:t xml:space="preserve"> correspondiente al periodo del 01 al 15 del mes de agosto de 2018</w:t>
      </w:r>
      <w:r w:rsidR="00CD5B60">
        <w:rPr>
          <w:rFonts w:ascii="Palatino Linotype" w:hAnsi="Palatino Linotype" w:cs="Arial"/>
        </w:rPr>
        <w:t xml:space="preserve">, de la totalidad de los servidores públicos adscritos en la Presidencia Municipal. Sindicatura y Regidurías del Ayuntamiento de Coatepec Harinas; así como de la totalidad de los servidores públicos adscritos a la </w:t>
      </w:r>
      <w:r w:rsidR="00CD5B60" w:rsidRPr="006E0D8F">
        <w:rPr>
          <w:rFonts w:ascii="Palatino Linotype" w:hAnsi="Palatino Linotype" w:cs="Arial"/>
        </w:rPr>
        <w:t>Secretaría del Ayuntamiento; Secretaría Técnica del Ayuntamiento; Contraloría Interna; Dirección de Tesorería y Administración; Coordinación Jurídica; Dirección de Infraestructura y Desarrollo Urbano; Dirección de Desarrollo Agropecuario y Forestal; Dirección de Servicios Públicos; Dirección de Gobierno; Dirección de Desarrollo Social y Participación Ciudadana; Dirección de Seguridad Ciudadana, Movilidad, Protección Civil y Bomberos; Dirección de Desarrollo Económico y Comercio; Coordinación de Educación y Casa de Cultura; Oficialía Mediadora - Conciliadora; Oficialía Calificadora; Oficialía del Registro Civil; Instituto Municipal de la Mujer; Instituto de la Juventud Municipal y de la Defensoría Municipal de Derechos Humanos.</w:t>
      </w:r>
    </w:p>
    <w:p w:rsidR="006E0D8F" w:rsidRDefault="004A459D" w:rsidP="004A459D">
      <w:pPr>
        <w:tabs>
          <w:tab w:val="left" w:pos="709"/>
        </w:tabs>
        <w:spacing w:before="240" w:after="240" w:line="360" w:lineRule="auto"/>
        <w:jc w:val="both"/>
        <w:rPr>
          <w:rFonts w:ascii="Palatino Linotype" w:hAnsi="Palatino Linotype" w:cs="Arial"/>
          <w:sz w:val="24"/>
        </w:rPr>
      </w:pPr>
      <w:r>
        <w:rPr>
          <w:rFonts w:ascii="Palatino Linotype" w:hAnsi="Palatino Linotype" w:cs="Arial"/>
          <w:sz w:val="24"/>
        </w:rPr>
        <w:t xml:space="preserve">En ese sentido, </w:t>
      </w:r>
      <w:r w:rsidR="0048764F">
        <w:rPr>
          <w:rFonts w:ascii="Palatino Linotype" w:hAnsi="Palatino Linotype" w:cs="Arial"/>
          <w:sz w:val="24"/>
        </w:rPr>
        <w:t>se entiende que el hoy recurrente solicito la nómina y los recibos de nómina de todos los servidores públicos adscritos al Municipio de Coatepec Harinas, para lo cual el sujeto obligado dio respuesta remitiendo a ligas electrónicas que al momento de analizarlas, una d</w:t>
      </w:r>
      <w:r w:rsidR="001911D4">
        <w:rPr>
          <w:rFonts w:ascii="Palatino Linotype" w:hAnsi="Palatino Linotype" w:cs="Arial"/>
          <w:sz w:val="24"/>
        </w:rPr>
        <w:t>e ellas muestra el P</w:t>
      </w:r>
      <w:r w:rsidR="0048764F">
        <w:rPr>
          <w:rFonts w:ascii="Palatino Linotype" w:hAnsi="Palatino Linotype" w:cs="Arial"/>
          <w:sz w:val="24"/>
        </w:rPr>
        <w:t xml:space="preserve">ortal de Transparencia </w:t>
      </w:r>
      <w:r w:rsidR="001911D4">
        <w:rPr>
          <w:rFonts w:ascii="Palatino Linotype" w:hAnsi="Palatino Linotype" w:cs="Arial"/>
          <w:sz w:val="24"/>
        </w:rPr>
        <w:t>Municipal</w:t>
      </w:r>
      <w:r w:rsidR="0048764F">
        <w:rPr>
          <w:rFonts w:ascii="Palatino Linotype" w:hAnsi="Palatino Linotype" w:cs="Arial"/>
          <w:sz w:val="24"/>
        </w:rPr>
        <w:t xml:space="preserve"> de Coatepec Harinas y el otro la fracción VIII del </w:t>
      </w:r>
      <w:r w:rsidR="001911D4">
        <w:rPr>
          <w:rFonts w:ascii="Palatino Linotype" w:hAnsi="Palatino Linotype" w:cs="Arial"/>
          <w:sz w:val="24"/>
        </w:rPr>
        <w:t>artículo</w:t>
      </w:r>
      <w:r w:rsidR="0048764F">
        <w:rPr>
          <w:rFonts w:ascii="Palatino Linotype" w:hAnsi="Palatino Linotype" w:cs="Arial"/>
          <w:sz w:val="24"/>
        </w:rPr>
        <w:t xml:space="preserve"> 92 </w:t>
      </w:r>
      <w:r w:rsidR="001911D4">
        <w:rPr>
          <w:rFonts w:ascii="Palatino Linotype" w:hAnsi="Palatino Linotype" w:cs="Arial"/>
          <w:sz w:val="24"/>
        </w:rPr>
        <w:t>del portal IPOMEX, referente a las remuneración bruta y neta de todos los servidores públicos del sujeto obligado.</w:t>
      </w:r>
    </w:p>
    <w:p w:rsidR="00E83717" w:rsidRDefault="00E83717" w:rsidP="004A459D">
      <w:pPr>
        <w:tabs>
          <w:tab w:val="left" w:pos="709"/>
        </w:tabs>
        <w:spacing w:before="240" w:after="240" w:line="360" w:lineRule="auto"/>
        <w:jc w:val="both"/>
        <w:rPr>
          <w:rFonts w:ascii="Palatino Linotype" w:hAnsi="Palatino Linotype" w:cs="Arial"/>
          <w:sz w:val="24"/>
        </w:rPr>
      </w:pPr>
      <w:r>
        <w:rPr>
          <w:rFonts w:ascii="Palatino Linotype" w:hAnsi="Palatino Linotype" w:cs="Arial"/>
          <w:sz w:val="24"/>
        </w:rPr>
        <w:t xml:space="preserve">Ahora bien, toda vez que el sujeto obligado admite que posee la información referente a la remuneración bruta y neta de los servidores públicos, es menester señalar que la </w:t>
      </w:r>
      <w:r>
        <w:rPr>
          <w:rFonts w:ascii="Palatino Linotype" w:hAnsi="Palatino Linotype" w:cs="Arial"/>
          <w:sz w:val="24"/>
        </w:rPr>
        <w:lastRenderedPageBreak/>
        <w:t xml:space="preserve">Ley de Transparencia y Acceso a la Información </w:t>
      </w:r>
      <w:r w:rsidR="00630FDD">
        <w:rPr>
          <w:rFonts w:ascii="Palatino Linotype" w:hAnsi="Palatino Linotype" w:cs="Arial"/>
          <w:sz w:val="24"/>
        </w:rPr>
        <w:t>Pública</w:t>
      </w:r>
      <w:r>
        <w:rPr>
          <w:rFonts w:ascii="Palatino Linotype" w:hAnsi="Palatino Linotype" w:cs="Arial"/>
          <w:sz w:val="24"/>
        </w:rPr>
        <w:t xml:space="preserve"> del Estado de México y Municipios establece en su numeral 92 fracción VIII, como se muestra a continuación.</w:t>
      </w:r>
    </w:p>
    <w:p w:rsidR="00E83717" w:rsidRPr="00E83717" w:rsidRDefault="00E83717" w:rsidP="00E83717">
      <w:pPr>
        <w:tabs>
          <w:tab w:val="left" w:pos="709"/>
        </w:tabs>
        <w:spacing w:before="240" w:after="240" w:line="360" w:lineRule="auto"/>
        <w:ind w:left="708"/>
        <w:jc w:val="both"/>
        <w:rPr>
          <w:rFonts w:ascii="Palatino Linotype" w:hAnsi="Palatino Linotype"/>
          <w:i/>
        </w:rPr>
      </w:pPr>
      <w:r w:rsidRPr="00E83717">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E83717" w:rsidRPr="00E83717" w:rsidRDefault="00E83717" w:rsidP="00E83717">
      <w:pPr>
        <w:tabs>
          <w:tab w:val="left" w:pos="709"/>
        </w:tabs>
        <w:spacing w:before="240" w:after="240" w:line="360" w:lineRule="auto"/>
        <w:ind w:left="708"/>
        <w:jc w:val="both"/>
        <w:rPr>
          <w:rFonts w:ascii="Palatino Linotype" w:hAnsi="Palatino Linotype"/>
          <w:i/>
        </w:rPr>
      </w:pPr>
      <w:r w:rsidRPr="00E83717">
        <w:rPr>
          <w:rFonts w:ascii="Palatino Linotype" w:hAnsi="Palatino Linotype"/>
          <w:i/>
        </w:rPr>
        <w:t>….</w:t>
      </w:r>
    </w:p>
    <w:p w:rsidR="00E83717" w:rsidRPr="00E83717" w:rsidRDefault="00E83717" w:rsidP="00E83717">
      <w:pPr>
        <w:tabs>
          <w:tab w:val="left" w:pos="709"/>
        </w:tabs>
        <w:spacing w:before="240" w:after="240" w:line="360" w:lineRule="auto"/>
        <w:ind w:left="708"/>
        <w:jc w:val="both"/>
        <w:rPr>
          <w:rFonts w:ascii="Palatino Linotype" w:hAnsi="Palatino Linotype"/>
          <w:i/>
        </w:rPr>
      </w:pPr>
      <w:r w:rsidRPr="00E83717">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E83717" w:rsidRDefault="00E83717" w:rsidP="00E83717">
      <w:pPr>
        <w:tabs>
          <w:tab w:val="left" w:pos="709"/>
        </w:tabs>
        <w:spacing w:before="240" w:after="240" w:line="360" w:lineRule="auto"/>
        <w:ind w:left="708"/>
        <w:jc w:val="both"/>
        <w:rPr>
          <w:rFonts w:ascii="Palatino Linotype" w:hAnsi="Palatino Linotype"/>
          <w:i/>
        </w:rPr>
      </w:pPr>
      <w:r w:rsidRPr="00E83717">
        <w:rPr>
          <w:rFonts w:ascii="Palatino Linotype" w:hAnsi="Palatino Linotype"/>
          <w:i/>
        </w:rPr>
        <w:t>….</w:t>
      </w:r>
    </w:p>
    <w:p w:rsidR="007F2AC9" w:rsidRDefault="00E83717" w:rsidP="00E83717">
      <w:pPr>
        <w:tabs>
          <w:tab w:val="left" w:pos="709"/>
        </w:tabs>
        <w:spacing w:before="240" w:after="240" w:line="360" w:lineRule="auto"/>
        <w:jc w:val="both"/>
        <w:rPr>
          <w:rFonts w:ascii="Palatino Linotype" w:hAnsi="Palatino Linotype"/>
          <w:sz w:val="24"/>
        </w:rPr>
      </w:pPr>
      <w:r>
        <w:rPr>
          <w:rFonts w:ascii="Palatino Linotype" w:hAnsi="Palatino Linotype"/>
          <w:sz w:val="24"/>
        </w:rPr>
        <w:t xml:space="preserve">Así pues, como bien se muestra de la normatividad aplicable, es una obligación común de transparencia el </w:t>
      </w:r>
      <w:r w:rsidR="007F2AC9">
        <w:rPr>
          <w:rFonts w:ascii="Palatino Linotype" w:hAnsi="Palatino Linotype"/>
          <w:sz w:val="24"/>
        </w:rPr>
        <w:t>que los sujetos obligados mantengan</w:t>
      </w:r>
      <w:r>
        <w:rPr>
          <w:rFonts w:ascii="Palatino Linotype" w:hAnsi="Palatino Linotype"/>
          <w:sz w:val="24"/>
        </w:rPr>
        <w:t xml:space="preserve"> actualizado en su portal de información </w:t>
      </w:r>
      <w:r w:rsidR="00630FDD">
        <w:rPr>
          <w:rFonts w:ascii="Palatino Linotype" w:hAnsi="Palatino Linotype"/>
          <w:sz w:val="24"/>
        </w:rPr>
        <w:t>pública</w:t>
      </w:r>
      <w:r>
        <w:rPr>
          <w:rFonts w:ascii="Palatino Linotype" w:hAnsi="Palatino Linotype"/>
          <w:sz w:val="24"/>
        </w:rPr>
        <w:t xml:space="preserve"> de oficio mexiquense (IPOMEX)</w:t>
      </w:r>
      <w:r w:rsidR="007F2AC9">
        <w:rPr>
          <w:rFonts w:ascii="Palatino Linotype" w:hAnsi="Palatino Linotype"/>
          <w:sz w:val="24"/>
        </w:rPr>
        <w:t xml:space="preserve">, la remuneración bruta y neta de todos los servidores públicos </w:t>
      </w:r>
      <w:r w:rsidR="006634DD">
        <w:rPr>
          <w:rFonts w:ascii="Palatino Linotype" w:hAnsi="Palatino Linotype"/>
          <w:sz w:val="24"/>
        </w:rPr>
        <w:t>de base o de confianza; sin embargo, no pasa desapercibido de este Organo Garante, que el recurrente pidió la nómina y recibos de nómina correspondiente a la primer quincena del mes de agosto de la presente anualidad, por lo que el remitirlo al portal IPOMEX no se está cumpliendo con el derecho de acceso a la información, ya que en dicho portal únicamente se muestra la remuneración y no así la nómina, ni los recibos de nómina.</w:t>
      </w:r>
    </w:p>
    <w:p w:rsidR="00E47889" w:rsidRDefault="0048764F" w:rsidP="00E47889">
      <w:pPr>
        <w:tabs>
          <w:tab w:val="left" w:pos="709"/>
        </w:tabs>
        <w:spacing w:before="240" w:line="360" w:lineRule="auto"/>
        <w:ind w:right="51"/>
        <w:jc w:val="both"/>
        <w:rPr>
          <w:rFonts w:ascii="Palatino Linotype" w:eastAsia="Times New Roman" w:hAnsi="Palatino Linotype" w:cs="Arial"/>
          <w:sz w:val="24"/>
          <w:szCs w:val="24"/>
          <w:lang w:val="es-ES" w:eastAsia="es-ES"/>
        </w:rPr>
      </w:pPr>
      <w:r w:rsidRPr="00D27E33">
        <w:rPr>
          <w:rFonts w:ascii="Palatino Linotype" w:hAnsi="Palatino Linotype" w:cs="Arial"/>
          <w:color w:val="000000" w:themeColor="text1"/>
          <w:sz w:val="24"/>
          <w:szCs w:val="24"/>
        </w:rPr>
        <w:lastRenderedPageBreak/>
        <w:t xml:space="preserve">Ahora bien primeramente es necesario establecer que </w:t>
      </w:r>
      <w:r w:rsidRPr="00D27E33">
        <w:rPr>
          <w:rFonts w:ascii="Palatino Linotype" w:eastAsia="Times New Roman" w:hAnsi="Palatino Linotype" w:cs="Arial"/>
          <w:sz w:val="24"/>
          <w:szCs w:val="24"/>
          <w:lang w:val="es-ES" w:eastAsia="es-ES"/>
        </w:rPr>
        <w:t xml:space="preserve">se obvia el análisis de la </w:t>
      </w:r>
      <w:r>
        <w:rPr>
          <w:rFonts w:ascii="Palatino Linotype" w:eastAsia="Times New Roman" w:hAnsi="Palatino Linotype" w:cs="Arial"/>
          <w:sz w:val="24"/>
          <w:szCs w:val="24"/>
          <w:lang w:val="es-ES" w:eastAsia="es-ES"/>
        </w:rPr>
        <w:t>competencia por parte del sujeto o</w:t>
      </w:r>
      <w:r w:rsidRPr="00D61167">
        <w:rPr>
          <w:rFonts w:ascii="Palatino Linotype" w:eastAsia="Times New Roman" w:hAnsi="Palatino Linotype" w:cs="Arial"/>
          <w:sz w:val="24"/>
          <w:szCs w:val="24"/>
          <w:lang w:val="es-ES" w:eastAsia="es-ES"/>
        </w:rPr>
        <w:t>bligado, para generar, administrar o poseer la información solicitada, dado que éste ha asumido la misma, en razón de que da respuesta a la solicitu</w:t>
      </w:r>
      <w:r>
        <w:rPr>
          <w:rFonts w:ascii="Palatino Linotype" w:eastAsia="Times New Roman" w:hAnsi="Palatino Linotype" w:cs="Arial"/>
          <w:sz w:val="24"/>
          <w:szCs w:val="24"/>
          <w:lang w:val="es-ES" w:eastAsia="es-ES"/>
        </w:rPr>
        <w:t>d de información admitiend</w:t>
      </w:r>
      <w:r w:rsidR="006634DD">
        <w:rPr>
          <w:rFonts w:ascii="Palatino Linotype" w:eastAsia="Times New Roman" w:hAnsi="Palatino Linotype" w:cs="Arial"/>
          <w:sz w:val="24"/>
          <w:szCs w:val="24"/>
          <w:lang w:val="es-ES" w:eastAsia="es-ES"/>
        </w:rPr>
        <w:t>o que cuenta con la información.</w:t>
      </w:r>
    </w:p>
    <w:p w:rsidR="006634DD" w:rsidRDefault="006634DD" w:rsidP="00E47889">
      <w:pPr>
        <w:tabs>
          <w:tab w:val="left" w:pos="709"/>
        </w:tabs>
        <w:spacing w:before="240" w:line="360" w:lineRule="auto"/>
        <w:ind w:right="51"/>
        <w:jc w:val="both"/>
        <w:rPr>
          <w:rFonts w:ascii="Palatino Linotype" w:hAnsi="Palatino Linotype"/>
          <w:color w:val="2E2E2E"/>
          <w:sz w:val="24"/>
          <w:szCs w:val="24"/>
        </w:rPr>
      </w:pPr>
      <w:r>
        <w:rPr>
          <w:rFonts w:ascii="Palatino Linotype" w:hAnsi="Palatino Linotype"/>
          <w:color w:val="2E2E2E"/>
          <w:sz w:val="24"/>
          <w:szCs w:val="24"/>
        </w:rPr>
        <w:t>Luego entonces, es necesario delimitar las dependencias de las cuales se les está solicitando la información y para ello el Bando Municipal 2018 del Ayuntamiento de Coatepec Harinas, establece en sus numerales 44, 46 y 47 lo siguiente:</w:t>
      </w:r>
    </w:p>
    <w:p w:rsidR="006634DD" w:rsidRPr="006634DD" w:rsidRDefault="006634DD" w:rsidP="006634DD">
      <w:pPr>
        <w:tabs>
          <w:tab w:val="left" w:pos="709"/>
        </w:tabs>
        <w:spacing w:before="240" w:line="360" w:lineRule="auto"/>
        <w:ind w:left="360" w:right="51"/>
        <w:jc w:val="both"/>
        <w:rPr>
          <w:rFonts w:ascii="Palatino Linotype" w:hAnsi="Palatino Linotype"/>
          <w:i/>
        </w:rPr>
      </w:pPr>
      <w:r w:rsidRPr="006634DD">
        <w:rPr>
          <w:rFonts w:ascii="Palatino Linotype" w:hAnsi="Palatino Linotype"/>
          <w:i/>
        </w:rPr>
        <w:t xml:space="preserve">ARTÍCULO 44.- Para el despacho de los asuntos de la administración pública, el Presidente Municipal se auxiliará de las siguientes dependencias: </w:t>
      </w:r>
    </w:p>
    <w:p w:rsidR="006634DD" w:rsidRPr="006634DD" w:rsidRDefault="006634DD" w:rsidP="006634DD">
      <w:pPr>
        <w:pStyle w:val="Prrafodelista"/>
        <w:numPr>
          <w:ilvl w:val="0"/>
          <w:numId w:val="28"/>
        </w:numPr>
        <w:tabs>
          <w:tab w:val="left" w:pos="709"/>
        </w:tabs>
        <w:spacing w:before="240" w:line="360" w:lineRule="auto"/>
        <w:ind w:left="1440" w:right="51"/>
        <w:jc w:val="both"/>
        <w:rPr>
          <w:rFonts w:ascii="Palatino Linotype" w:hAnsi="Palatino Linotype"/>
          <w:i/>
          <w:sz w:val="22"/>
          <w:szCs w:val="22"/>
        </w:rPr>
      </w:pPr>
      <w:r w:rsidRPr="006634DD">
        <w:rPr>
          <w:rFonts w:ascii="Palatino Linotype" w:hAnsi="Palatino Linotype"/>
          <w:i/>
          <w:sz w:val="22"/>
          <w:szCs w:val="22"/>
        </w:rPr>
        <w:t xml:space="preserve">De la Secretaría del Ayuntamiento; </w:t>
      </w:r>
    </w:p>
    <w:p w:rsidR="006634DD" w:rsidRPr="006634DD" w:rsidRDefault="006634DD" w:rsidP="006634DD">
      <w:pPr>
        <w:pStyle w:val="Prrafodelista"/>
        <w:numPr>
          <w:ilvl w:val="0"/>
          <w:numId w:val="28"/>
        </w:numPr>
        <w:tabs>
          <w:tab w:val="left" w:pos="709"/>
        </w:tabs>
        <w:spacing w:before="240" w:line="360" w:lineRule="auto"/>
        <w:ind w:left="1440" w:right="51"/>
        <w:jc w:val="both"/>
        <w:rPr>
          <w:rFonts w:ascii="Palatino Linotype" w:hAnsi="Palatino Linotype"/>
          <w:i/>
          <w:sz w:val="22"/>
          <w:szCs w:val="22"/>
        </w:rPr>
      </w:pPr>
      <w:r w:rsidRPr="006634DD">
        <w:rPr>
          <w:rFonts w:ascii="Palatino Linotype" w:hAnsi="Palatino Linotype"/>
          <w:i/>
          <w:sz w:val="22"/>
          <w:szCs w:val="22"/>
        </w:rPr>
        <w:t xml:space="preserve">De la Secretaria Técnica del Ayuntamiento; </w:t>
      </w:r>
    </w:p>
    <w:p w:rsidR="006634DD" w:rsidRPr="006634DD" w:rsidRDefault="006634DD" w:rsidP="006634DD">
      <w:pPr>
        <w:pStyle w:val="Prrafodelista"/>
        <w:numPr>
          <w:ilvl w:val="0"/>
          <w:numId w:val="28"/>
        </w:numPr>
        <w:tabs>
          <w:tab w:val="left" w:pos="709"/>
        </w:tabs>
        <w:spacing w:before="240" w:line="360" w:lineRule="auto"/>
        <w:ind w:left="1440" w:right="51"/>
        <w:jc w:val="both"/>
        <w:rPr>
          <w:rFonts w:ascii="Palatino Linotype" w:hAnsi="Palatino Linotype"/>
          <w:i/>
          <w:sz w:val="22"/>
          <w:szCs w:val="22"/>
        </w:rPr>
      </w:pPr>
      <w:r w:rsidRPr="006634DD">
        <w:rPr>
          <w:rFonts w:ascii="Palatino Linotype" w:hAnsi="Palatino Linotype"/>
          <w:i/>
          <w:sz w:val="22"/>
          <w:szCs w:val="22"/>
        </w:rPr>
        <w:t xml:space="preserve">De la Contraloría Interna; </w:t>
      </w:r>
    </w:p>
    <w:p w:rsidR="006634DD" w:rsidRPr="006634DD" w:rsidRDefault="006634DD" w:rsidP="006634DD">
      <w:pPr>
        <w:pStyle w:val="Prrafodelista"/>
        <w:numPr>
          <w:ilvl w:val="0"/>
          <w:numId w:val="28"/>
        </w:numPr>
        <w:tabs>
          <w:tab w:val="left" w:pos="709"/>
        </w:tabs>
        <w:spacing w:before="240" w:line="360" w:lineRule="auto"/>
        <w:ind w:left="1440" w:right="51"/>
        <w:jc w:val="both"/>
        <w:rPr>
          <w:rFonts w:ascii="Palatino Linotype" w:hAnsi="Palatino Linotype"/>
          <w:i/>
          <w:sz w:val="22"/>
          <w:szCs w:val="22"/>
        </w:rPr>
      </w:pPr>
      <w:r w:rsidRPr="006634DD">
        <w:rPr>
          <w:rFonts w:ascii="Palatino Linotype" w:hAnsi="Palatino Linotype"/>
          <w:i/>
          <w:sz w:val="22"/>
          <w:szCs w:val="22"/>
        </w:rPr>
        <w:t xml:space="preserve">De la Dirección de Tesorería y Administración; </w:t>
      </w:r>
    </w:p>
    <w:p w:rsidR="006634DD" w:rsidRPr="006634DD" w:rsidRDefault="006634DD" w:rsidP="006634DD">
      <w:pPr>
        <w:pStyle w:val="Prrafodelista"/>
        <w:numPr>
          <w:ilvl w:val="0"/>
          <w:numId w:val="28"/>
        </w:numPr>
        <w:tabs>
          <w:tab w:val="left" w:pos="709"/>
        </w:tabs>
        <w:spacing w:before="240" w:line="360" w:lineRule="auto"/>
        <w:ind w:left="1440" w:right="51"/>
        <w:jc w:val="both"/>
        <w:rPr>
          <w:rFonts w:ascii="Palatino Linotype" w:hAnsi="Palatino Linotype"/>
          <w:i/>
          <w:sz w:val="22"/>
          <w:szCs w:val="22"/>
        </w:rPr>
      </w:pPr>
      <w:r w:rsidRPr="006634DD">
        <w:rPr>
          <w:rFonts w:ascii="Palatino Linotype" w:hAnsi="Palatino Linotype"/>
          <w:i/>
          <w:sz w:val="22"/>
          <w:szCs w:val="22"/>
        </w:rPr>
        <w:t xml:space="preserve">De la Coordinación Jurídica; </w:t>
      </w:r>
    </w:p>
    <w:p w:rsidR="006634DD" w:rsidRPr="006634DD" w:rsidRDefault="006634DD" w:rsidP="006634DD">
      <w:pPr>
        <w:pStyle w:val="Prrafodelista"/>
        <w:numPr>
          <w:ilvl w:val="0"/>
          <w:numId w:val="28"/>
        </w:numPr>
        <w:tabs>
          <w:tab w:val="left" w:pos="709"/>
        </w:tabs>
        <w:spacing w:before="240" w:line="360" w:lineRule="auto"/>
        <w:ind w:left="1440" w:right="51"/>
        <w:jc w:val="both"/>
        <w:rPr>
          <w:rFonts w:ascii="Palatino Linotype" w:hAnsi="Palatino Linotype"/>
          <w:i/>
          <w:sz w:val="22"/>
          <w:szCs w:val="22"/>
        </w:rPr>
      </w:pPr>
      <w:r w:rsidRPr="006634DD">
        <w:rPr>
          <w:rFonts w:ascii="Palatino Linotype" w:hAnsi="Palatino Linotype"/>
          <w:i/>
          <w:sz w:val="22"/>
          <w:szCs w:val="22"/>
        </w:rPr>
        <w:t>De la Dirección de Infraestructura y Desarrollo Urbano;</w:t>
      </w:r>
    </w:p>
    <w:p w:rsidR="006634DD" w:rsidRPr="006634DD" w:rsidRDefault="006634DD" w:rsidP="006634DD">
      <w:pPr>
        <w:pStyle w:val="Prrafodelista"/>
        <w:numPr>
          <w:ilvl w:val="0"/>
          <w:numId w:val="28"/>
        </w:numPr>
        <w:tabs>
          <w:tab w:val="left" w:pos="709"/>
        </w:tabs>
        <w:spacing w:before="240" w:line="360" w:lineRule="auto"/>
        <w:ind w:left="1440" w:right="51"/>
        <w:jc w:val="both"/>
        <w:rPr>
          <w:rFonts w:ascii="Palatino Linotype" w:hAnsi="Palatino Linotype"/>
          <w:i/>
          <w:sz w:val="22"/>
          <w:szCs w:val="22"/>
        </w:rPr>
      </w:pPr>
      <w:r w:rsidRPr="006634DD">
        <w:rPr>
          <w:rFonts w:ascii="Palatino Linotype" w:hAnsi="Palatino Linotype"/>
          <w:i/>
          <w:sz w:val="22"/>
          <w:szCs w:val="22"/>
        </w:rPr>
        <w:t xml:space="preserve">De la Dirección de Desarrollo Agropecuario y Forestal; </w:t>
      </w:r>
    </w:p>
    <w:p w:rsidR="006634DD" w:rsidRPr="006634DD" w:rsidRDefault="006634DD" w:rsidP="006634DD">
      <w:pPr>
        <w:pStyle w:val="Prrafodelista"/>
        <w:numPr>
          <w:ilvl w:val="0"/>
          <w:numId w:val="28"/>
        </w:numPr>
        <w:tabs>
          <w:tab w:val="left" w:pos="709"/>
        </w:tabs>
        <w:spacing w:before="240" w:line="360" w:lineRule="auto"/>
        <w:ind w:left="1440" w:right="51"/>
        <w:jc w:val="both"/>
        <w:rPr>
          <w:rFonts w:ascii="Palatino Linotype" w:hAnsi="Palatino Linotype"/>
          <w:i/>
          <w:sz w:val="22"/>
          <w:szCs w:val="22"/>
        </w:rPr>
      </w:pPr>
      <w:r w:rsidRPr="006634DD">
        <w:rPr>
          <w:rFonts w:ascii="Palatino Linotype" w:hAnsi="Palatino Linotype"/>
          <w:i/>
          <w:sz w:val="22"/>
          <w:szCs w:val="22"/>
        </w:rPr>
        <w:t xml:space="preserve">De la Dirección de Servicios Públicos; </w:t>
      </w:r>
    </w:p>
    <w:p w:rsidR="006634DD" w:rsidRPr="006634DD" w:rsidRDefault="006634DD" w:rsidP="006634DD">
      <w:pPr>
        <w:pStyle w:val="Prrafodelista"/>
        <w:numPr>
          <w:ilvl w:val="0"/>
          <w:numId w:val="28"/>
        </w:numPr>
        <w:tabs>
          <w:tab w:val="left" w:pos="709"/>
        </w:tabs>
        <w:spacing w:before="240" w:line="360" w:lineRule="auto"/>
        <w:ind w:left="1440" w:right="51"/>
        <w:jc w:val="both"/>
        <w:rPr>
          <w:rFonts w:ascii="Palatino Linotype" w:hAnsi="Palatino Linotype"/>
          <w:i/>
          <w:sz w:val="22"/>
          <w:szCs w:val="22"/>
        </w:rPr>
      </w:pPr>
      <w:r w:rsidRPr="006634DD">
        <w:rPr>
          <w:rFonts w:ascii="Palatino Linotype" w:hAnsi="Palatino Linotype"/>
          <w:i/>
          <w:sz w:val="22"/>
          <w:szCs w:val="22"/>
        </w:rPr>
        <w:t xml:space="preserve">De la Dirección de Gobierno; </w:t>
      </w:r>
    </w:p>
    <w:p w:rsidR="006634DD" w:rsidRPr="006634DD" w:rsidRDefault="00CA2681" w:rsidP="006634DD">
      <w:pPr>
        <w:pStyle w:val="Prrafodelista"/>
        <w:numPr>
          <w:ilvl w:val="0"/>
          <w:numId w:val="28"/>
        </w:numPr>
        <w:tabs>
          <w:tab w:val="left" w:pos="709"/>
        </w:tabs>
        <w:spacing w:before="240" w:line="360" w:lineRule="auto"/>
        <w:ind w:left="1440" w:right="51"/>
        <w:jc w:val="both"/>
        <w:rPr>
          <w:rFonts w:ascii="Palatino Linotype" w:hAnsi="Palatino Linotype"/>
          <w:i/>
          <w:sz w:val="22"/>
          <w:szCs w:val="22"/>
        </w:rPr>
      </w:pPr>
      <w:r>
        <w:rPr>
          <w:rFonts w:ascii="Palatino Linotype" w:hAnsi="Palatino Linotype"/>
          <w:i/>
          <w:sz w:val="22"/>
          <w:szCs w:val="22"/>
        </w:rPr>
        <w:t>D</w:t>
      </w:r>
      <w:r w:rsidR="006634DD" w:rsidRPr="006634DD">
        <w:rPr>
          <w:rFonts w:ascii="Palatino Linotype" w:hAnsi="Palatino Linotype"/>
          <w:i/>
          <w:sz w:val="22"/>
          <w:szCs w:val="22"/>
        </w:rPr>
        <w:t xml:space="preserve">e la Dirección de Desarrollo Social y Participación Ciudadana; </w:t>
      </w:r>
    </w:p>
    <w:p w:rsidR="006634DD" w:rsidRPr="006634DD" w:rsidRDefault="006634DD" w:rsidP="006634DD">
      <w:pPr>
        <w:pStyle w:val="Prrafodelista"/>
        <w:numPr>
          <w:ilvl w:val="0"/>
          <w:numId w:val="28"/>
        </w:numPr>
        <w:tabs>
          <w:tab w:val="left" w:pos="709"/>
        </w:tabs>
        <w:spacing w:before="240" w:line="360" w:lineRule="auto"/>
        <w:ind w:left="1440" w:right="51"/>
        <w:jc w:val="both"/>
        <w:rPr>
          <w:rFonts w:ascii="Palatino Linotype" w:hAnsi="Palatino Linotype"/>
          <w:i/>
          <w:sz w:val="22"/>
          <w:szCs w:val="22"/>
        </w:rPr>
      </w:pPr>
      <w:r w:rsidRPr="006634DD">
        <w:rPr>
          <w:rFonts w:ascii="Palatino Linotype" w:hAnsi="Palatino Linotype"/>
          <w:i/>
          <w:sz w:val="22"/>
          <w:szCs w:val="22"/>
        </w:rPr>
        <w:lastRenderedPageBreak/>
        <w:t xml:space="preserve">De la Dirección de Seguridad Ciudadana, Movilidad, Protección Civil y Bomberos; </w:t>
      </w:r>
    </w:p>
    <w:p w:rsidR="006634DD" w:rsidRPr="006634DD" w:rsidRDefault="006634DD" w:rsidP="006634DD">
      <w:pPr>
        <w:pStyle w:val="Prrafodelista"/>
        <w:numPr>
          <w:ilvl w:val="0"/>
          <w:numId w:val="28"/>
        </w:numPr>
        <w:tabs>
          <w:tab w:val="left" w:pos="709"/>
        </w:tabs>
        <w:spacing w:before="240" w:line="360" w:lineRule="auto"/>
        <w:ind w:left="1440" w:right="51"/>
        <w:jc w:val="both"/>
        <w:rPr>
          <w:rFonts w:ascii="Palatino Linotype" w:hAnsi="Palatino Linotype"/>
          <w:i/>
          <w:sz w:val="22"/>
          <w:szCs w:val="22"/>
        </w:rPr>
      </w:pPr>
      <w:r w:rsidRPr="006634DD">
        <w:rPr>
          <w:rFonts w:ascii="Palatino Linotype" w:hAnsi="Palatino Linotype"/>
          <w:i/>
          <w:sz w:val="22"/>
          <w:szCs w:val="22"/>
        </w:rPr>
        <w:t xml:space="preserve">Dirección de Desarrollo Económico y Comercio; </w:t>
      </w:r>
    </w:p>
    <w:p w:rsidR="006634DD" w:rsidRPr="006634DD" w:rsidRDefault="006634DD" w:rsidP="006634DD">
      <w:pPr>
        <w:pStyle w:val="Prrafodelista"/>
        <w:numPr>
          <w:ilvl w:val="0"/>
          <w:numId w:val="28"/>
        </w:numPr>
        <w:tabs>
          <w:tab w:val="left" w:pos="709"/>
        </w:tabs>
        <w:spacing w:before="240" w:line="360" w:lineRule="auto"/>
        <w:ind w:left="1440" w:right="51"/>
        <w:jc w:val="both"/>
        <w:rPr>
          <w:rFonts w:ascii="Palatino Linotype" w:hAnsi="Palatino Linotype"/>
          <w:i/>
          <w:sz w:val="22"/>
          <w:szCs w:val="22"/>
        </w:rPr>
      </w:pPr>
      <w:r w:rsidRPr="006634DD">
        <w:rPr>
          <w:rFonts w:ascii="Palatino Linotype" w:hAnsi="Palatino Linotype"/>
          <w:i/>
          <w:sz w:val="22"/>
          <w:szCs w:val="22"/>
        </w:rPr>
        <w:t xml:space="preserve">De la Coordinación de Educación y Casa de Cultura; </w:t>
      </w:r>
    </w:p>
    <w:p w:rsidR="006634DD" w:rsidRPr="006634DD" w:rsidRDefault="006634DD" w:rsidP="006634DD">
      <w:pPr>
        <w:pStyle w:val="Prrafodelista"/>
        <w:numPr>
          <w:ilvl w:val="0"/>
          <w:numId w:val="28"/>
        </w:numPr>
        <w:tabs>
          <w:tab w:val="left" w:pos="709"/>
        </w:tabs>
        <w:spacing w:before="240" w:line="360" w:lineRule="auto"/>
        <w:ind w:left="1440" w:right="51"/>
        <w:jc w:val="both"/>
        <w:rPr>
          <w:rFonts w:ascii="Palatino Linotype" w:hAnsi="Palatino Linotype"/>
          <w:i/>
          <w:sz w:val="22"/>
          <w:szCs w:val="22"/>
        </w:rPr>
      </w:pPr>
      <w:r w:rsidRPr="006634DD">
        <w:rPr>
          <w:rFonts w:ascii="Palatino Linotype" w:hAnsi="Palatino Linotype"/>
          <w:i/>
          <w:sz w:val="22"/>
          <w:szCs w:val="22"/>
        </w:rPr>
        <w:t xml:space="preserve">De la Oficialía Mediadora- Conciliadora; </w:t>
      </w:r>
    </w:p>
    <w:p w:rsidR="006634DD" w:rsidRPr="006634DD" w:rsidRDefault="006634DD" w:rsidP="006634DD">
      <w:pPr>
        <w:pStyle w:val="Prrafodelista"/>
        <w:numPr>
          <w:ilvl w:val="0"/>
          <w:numId w:val="28"/>
        </w:numPr>
        <w:tabs>
          <w:tab w:val="left" w:pos="709"/>
        </w:tabs>
        <w:spacing w:before="240" w:line="360" w:lineRule="auto"/>
        <w:ind w:left="1440" w:right="51"/>
        <w:jc w:val="both"/>
        <w:rPr>
          <w:rFonts w:ascii="Palatino Linotype" w:hAnsi="Palatino Linotype"/>
          <w:i/>
          <w:sz w:val="22"/>
          <w:szCs w:val="22"/>
        </w:rPr>
      </w:pPr>
      <w:r w:rsidRPr="006634DD">
        <w:rPr>
          <w:rFonts w:ascii="Palatino Linotype" w:hAnsi="Palatino Linotype"/>
          <w:i/>
          <w:sz w:val="22"/>
          <w:szCs w:val="22"/>
        </w:rPr>
        <w:t xml:space="preserve">De la Oficialía Calificadora; </w:t>
      </w:r>
    </w:p>
    <w:p w:rsidR="006634DD" w:rsidRPr="006634DD" w:rsidRDefault="006634DD" w:rsidP="006634DD">
      <w:pPr>
        <w:pStyle w:val="Prrafodelista"/>
        <w:numPr>
          <w:ilvl w:val="0"/>
          <w:numId w:val="28"/>
        </w:numPr>
        <w:tabs>
          <w:tab w:val="left" w:pos="709"/>
        </w:tabs>
        <w:spacing w:before="240" w:line="360" w:lineRule="auto"/>
        <w:ind w:left="1440" w:right="51"/>
        <w:jc w:val="both"/>
        <w:rPr>
          <w:rFonts w:ascii="Palatino Linotype" w:hAnsi="Palatino Linotype"/>
          <w:i/>
          <w:sz w:val="22"/>
          <w:szCs w:val="22"/>
        </w:rPr>
      </w:pPr>
      <w:r w:rsidRPr="006634DD">
        <w:rPr>
          <w:rFonts w:ascii="Palatino Linotype" w:hAnsi="Palatino Linotype"/>
          <w:i/>
          <w:sz w:val="22"/>
          <w:szCs w:val="22"/>
        </w:rPr>
        <w:t xml:space="preserve">De la Oficialía del Registro Civil; </w:t>
      </w:r>
    </w:p>
    <w:p w:rsidR="006634DD" w:rsidRPr="006634DD" w:rsidRDefault="006634DD" w:rsidP="006634DD">
      <w:pPr>
        <w:pStyle w:val="Prrafodelista"/>
        <w:numPr>
          <w:ilvl w:val="0"/>
          <w:numId w:val="28"/>
        </w:numPr>
        <w:tabs>
          <w:tab w:val="left" w:pos="709"/>
        </w:tabs>
        <w:spacing w:before="240" w:line="360" w:lineRule="auto"/>
        <w:ind w:left="1440" w:right="51"/>
        <w:jc w:val="both"/>
        <w:rPr>
          <w:rFonts w:ascii="Palatino Linotype" w:hAnsi="Palatino Linotype"/>
          <w:i/>
          <w:sz w:val="22"/>
          <w:szCs w:val="22"/>
        </w:rPr>
      </w:pPr>
      <w:r w:rsidRPr="006634DD">
        <w:rPr>
          <w:rFonts w:ascii="Palatino Linotype" w:hAnsi="Palatino Linotype"/>
          <w:i/>
          <w:sz w:val="22"/>
          <w:szCs w:val="22"/>
        </w:rPr>
        <w:t xml:space="preserve">Del Instituto Municipal de la Mujer; </w:t>
      </w:r>
    </w:p>
    <w:p w:rsidR="006634DD" w:rsidRPr="006634DD" w:rsidRDefault="006634DD" w:rsidP="006634DD">
      <w:pPr>
        <w:pStyle w:val="Prrafodelista"/>
        <w:numPr>
          <w:ilvl w:val="0"/>
          <w:numId w:val="28"/>
        </w:numPr>
        <w:tabs>
          <w:tab w:val="left" w:pos="709"/>
        </w:tabs>
        <w:spacing w:before="240" w:line="360" w:lineRule="auto"/>
        <w:ind w:left="1440" w:right="51"/>
        <w:jc w:val="both"/>
        <w:rPr>
          <w:rFonts w:ascii="Palatino Linotype" w:hAnsi="Palatino Linotype"/>
          <w:i/>
          <w:sz w:val="22"/>
          <w:szCs w:val="22"/>
        </w:rPr>
      </w:pPr>
      <w:r w:rsidRPr="006634DD">
        <w:rPr>
          <w:rFonts w:ascii="Palatino Linotype" w:hAnsi="Palatino Linotype"/>
          <w:i/>
          <w:sz w:val="22"/>
          <w:szCs w:val="22"/>
        </w:rPr>
        <w:t xml:space="preserve">Del Instituto de la Juventud Municipal; y </w:t>
      </w:r>
    </w:p>
    <w:p w:rsidR="006634DD" w:rsidRPr="006634DD" w:rsidRDefault="006634DD" w:rsidP="006634DD">
      <w:pPr>
        <w:pStyle w:val="Prrafodelista"/>
        <w:numPr>
          <w:ilvl w:val="0"/>
          <w:numId w:val="28"/>
        </w:numPr>
        <w:tabs>
          <w:tab w:val="left" w:pos="709"/>
        </w:tabs>
        <w:spacing w:before="240" w:line="360" w:lineRule="auto"/>
        <w:ind w:left="1440" w:right="51"/>
        <w:jc w:val="both"/>
        <w:rPr>
          <w:rFonts w:ascii="Palatino Linotype" w:hAnsi="Palatino Linotype"/>
          <w:i/>
          <w:sz w:val="22"/>
          <w:szCs w:val="22"/>
        </w:rPr>
      </w:pPr>
      <w:r w:rsidRPr="006634DD">
        <w:rPr>
          <w:rFonts w:ascii="Palatino Linotype" w:hAnsi="Palatino Linotype"/>
          <w:i/>
          <w:sz w:val="22"/>
          <w:szCs w:val="22"/>
        </w:rPr>
        <w:t>De la Defensoría Municipal de Derechos Humanos.</w:t>
      </w:r>
    </w:p>
    <w:p w:rsidR="006634DD" w:rsidRPr="006634DD" w:rsidRDefault="006634DD" w:rsidP="006634DD">
      <w:pPr>
        <w:tabs>
          <w:tab w:val="left" w:pos="709"/>
        </w:tabs>
        <w:spacing w:before="240" w:line="360" w:lineRule="auto"/>
        <w:ind w:left="360" w:right="51"/>
        <w:jc w:val="both"/>
        <w:rPr>
          <w:rFonts w:ascii="Palatino Linotype" w:hAnsi="Palatino Linotype"/>
          <w:i/>
        </w:rPr>
      </w:pPr>
      <w:r w:rsidRPr="006634DD">
        <w:rPr>
          <w:rFonts w:ascii="Palatino Linotype" w:hAnsi="Palatino Linotype"/>
          <w:i/>
        </w:rPr>
        <w:t xml:space="preserve">ARTÍCULO 46.- La administración pública municipal podrá descentralizarse o desconcentrarse, según convenga a sus fines, conforme a lo establecido en las leyes y por el Reglamento Interno de la Administración Pública Municipal de Coatepec Harinas. </w:t>
      </w:r>
    </w:p>
    <w:p w:rsidR="006634DD" w:rsidRPr="006634DD" w:rsidRDefault="006634DD" w:rsidP="006634DD">
      <w:pPr>
        <w:tabs>
          <w:tab w:val="left" w:pos="709"/>
        </w:tabs>
        <w:spacing w:before="240" w:line="360" w:lineRule="auto"/>
        <w:ind w:left="360" w:right="51"/>
        <w:jc w:val="both"/>
        <w:rPr>
          <w:rFonts w:ascii="Palatino Linotype" w:hAnsi="Palatino Linotype"/>
          <w:i/>
        </w:rPr>
      </w:pPr>
      <w:r w:rsidRPr="006634DD">
        <w:rPr>
          <w:rFonts w:ascii="Palatino Linotype" w:hAnsi="Palatino Linotype"/>
          <w:i/>
        </w:rPr>
        <w:t xml:space="preserve">ARTÍCULO 47.- La administración pública descentralizada en el Municipio comprende: </w:t>
      </w:r>
    </w:p>
    <w:p w:rsidR="006634DD" w:rsidRPr="006634DD" w:rsidRDefault="006634DD" w:rsidP="006634DD">
      <w:pPr>
        <w:pStyle w:val="Prrafodelista"/>
        <w:numPr>
          <w:ilvl w:val="0"/>
          <w:numId w:val="29"/>
        </w:numPr>
        <w:tabs>
          <w:tab w:val="left" w:pos="709"/>
        </w:tabs>
        <w:spacing w:before="240" w:line="360" w:lineRule="auto"/>
        <w:ind w:left="1440" w:right="51"/>
        <w:jc w:val="both"/>
        <w:rPr>
          <w:rFonts w:ascii="Palatino Linotype" w:hAnsi="Palatino Linotype"/>
          <w:i/>
          <w:sz w:val="22"/>
          <w:szCs w:val="22"/>
        </w:rPr>
      </w:pPr>
      <w:r w:rsidRPr="006634DD">
        <w:rPr>
          <w:rFonts w:ascii="Palatino Linotype" w:hAnsi="Palatino Linotype"/>
          <w:i/>
          <w:sz w:val="22"/>
          <w:szCs w:val="22"/>
        </w:rPr>
        <w:t xml:space="preserve">El Sistema Municipal DIF de Coatepec Harinas; </w:t>
      </w:r>
    </w:p>
    <w:p w:rsidR="006634DD" w:rsidRPr="006634DD" w:rsidRDefault="006634DD" w:rsidP="006634DD">
      <w:pPr>
        <w:pStyle w:val="Prrafodelista"/>
        <w:numPr>
          <w:ilvl w:val="0"/>
          <w:numId w:val="29"/>
        </w:numPr>
        <w:tabs>
          <w:tab w:val="left" w:pos="709"/>
        </w:tabs>
        <w:spacing w:before="240" w:line="360" w:lineRule="auto"/>
        <w:ind w:left="1440" w:right="51"/>
        <w:jc w:val="both"/>
        <w:rPr>
          <w:rFonts w:ascii="Palatino Linotype" w:hAnsi="Palatino Linotype"/>
          <w:i/>
          <w:color w:val="2E2E2E"/>
          <w:sz w:val="22"/>
          <w:szCs w:val="22"/>
        </w:rPr>
      </w:pPr>
      <w:r w:rsidRPr="006634DD">
        <w:rPr>
          <w:rFonts w:ascii="Palatino Linotype" w:hAnsi="Palatino Linotype"/>
          <w:i/>
          <w:sz w:val="22"/>
          <w:szCs w:val="22"/>
        </w:rPr>
        <w:t xml:space="preserve">El Organismo Público Descentralizado Municipal para la Prestación de los Servicios de Agua potable, Drenaje y Saneamiento del Municipio de Coatepec Harinas (ODAPAS); </w:t>
      </w:r>
    </w:p>
    <w:p w:rsidR="006634DD" w:rsidRPr="006634DD" w:rsidRDefault="006634DD" w:rsidP="006634DD">
      <w:pPr>
        <w:pStyle w:val="Prrafodelista"/>
        <w:numPr>
          <w:ilvl w:val="0"/>
          <w:numId w:val="29"/>
        </w:numPr>
        <w:tabs>
          <w:tab w:val="left" w:pos="709"/>
        </w:tabs>
        <w:spacing w:before="240" w:line="360" w:lineRule="auto"/>
        <w:ind w:left="1440" w:right="51"/>
        <w:jc w:val="both"/>
        <w:rPr>
          <w:rFonts w:ascii="Palatino Linotype" w:hAnsi="Palatino Linotype"/>
          <w:i/>
          <w:color w:val="2E2E2E"/>
          <w:sz w:val="22"/>
          <w:szCs w:val="22"/>
        </w:rPr>
      </w:pPr>
      <w:r w:rsidRPr="006634DD">
        <w:rPr>
          <w:rFonts w:ascii="Palatino Linotype" w:hAnsi="Palatino Linotype"/>
          <w:i/>
          <w:sz w:val="22"/>
          <w:szCs w:val="22"/>
        </w:rPr>
        <w:t>Instituto Municipal de Cultura Física y Deporte de Coatepec Harinas (IMCUFIDE).</w:t>
      </w:r>
    </w:p>
    <w:p w:rsidR="00A06C36" w:rsidRDefault="009A0DA3" w:rsidP="00237D6B">
      <w:pPr>
        <w:tabs>
          <w:tab w:val="left" w:pos="709"/>
        </w:tabs>
        <w:spacing w:before="240" w:line="360" w:lineRule="auto"/>
        <w:ind w:right="51"/>
        <w:jc w:val="both"/>
        <w:rPr>
          <w:rFonts w:ascii="Palatino Linotype" w:hAnsi="Palatino Linotype"/>
          <w:color w:val="2E2E2E"/>
          <w:sz w:val="24"/>
          <w:szCs w:val="24"/>
        </w:rPr>
      </w:pPr>
      <w:r>
        <w:rPr>
          <w:rFonts w:ascii="Palatino Linotype" w:hAnsi="Palatino Linotype"/>
          <w:color w:val="2E2E2E"/>
          <w:sz w:val="24"/>
          <w:szCs w:val="24"/>
        </w:rPr>
        <w:lastRenderedPageBreak/>
        <w:t>En ese sentido, se denota que el recurrente solicita la nómina y recibos de nómina de todo el Municipio de Coatepec Harinas, exceptuando únicamente al Sistema Municipal DIF de Coatepec Harinas y el Instituto Municipal de Cultura Física y Deporte de Coatepec Harinas (IMCUFIDE).</w:t>
      </w:r>
    </w:p>
    <w:p w:rsidR="009A0DA3" w:rsidRDefault="009A0DA3" w:rsidP="00237D6B">
      <w:pPr>
        <w:spacing w:before="240" w:after="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Una vez sentado lo anterior</w:t>
      </w:r>
      <w:r w:rsidRPr="00811D16">
        <w:rPr>
          <w:rFonts w:ascii="Palatino Linotype" w:hAnsi="Palatino Linotype" w:cs="Arial"/>
          <w:color w:val="000000"/>
          <w:sz w:val="24"/>
          <w:szCs w:val="24"/>
        </w:rPr>
        <w:t xml:space="preserve"> y toda vez que el particular solicita la nómina de las quincenas referidas,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rsidR="009A0DA3" w:rsidRPr="00811D16" w:rsidRDefault="009A0DA3" w:rsidP="00237D6B">
      <w:pPr>
        <w:spacing w:before="240" w:after="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Pr>
          <w:rFonts w:ascii="Palatino Linotype" w:hAnsi="Palatino Linotype" w:cs="Arial"/>
          <w:b/>
          <w:i/>
          <w:lang w:val="es-ES"/>
        </w:rPr>
        <w:t>[Sic]</w:t>
      </w:r>
    </w:p>
    <w:p w:rsidR="009A0DA3" w:rsidRPr="005E4EB4" w:rsidRDefault="009A0DA3" w:rsidP="00237D6B">
      <w:pPr>
        <w:spacing w:before="240"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w:t>
      </w:r>
      <w:r w:rsidRPr="005E4EB4">
        <w:rPr>
          <w:rFonts w:ascii="Palatino Linotype" w:hAnsi="Palatino Linotype" w:cs="Arial"/>
          <w:sz w:val="24"/>
          <w:szCs w:val="24"/>
          <w:lang w:eastAsia="es-MX"/>
        </w:rPr>
        <w:lastRenderedPageBreak/>
        <w:t xml:space="preserve">resultando de nuestro interés el artículo 804 fracción II de la Ley Federal de Trabajo, el cual a la letra reza: </w:t>
      </w:r>
    </w:p>
    <w:p w:rsidR="009A0DA3" w:rsidRPr="00F975C8" w:rsidRDefault="009A0DA3" w:rsidP="00237D6B">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rsidR="009A0DA3" w:rsidRPr="00F975C8" w:rsidRDefault="009A0DA3" w:rsidP="00237D6B">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rsidR="009A0DA3" w:rsidRPr="00F975C8" w:rsidRDefault="009A0DA3" w:rsidP="00237D6B">
      <w:pPr>
        <w:spacing w:before="240" w:line="360"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rsidR="009A0DA3" w:rsidRPr="00F975C8" w:rsidRDefault="009A0DA3" w:rsidP="00237D6B">
      <w:pPr>
        <w:spacing w:before="240" w:line="36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rsidR="009A0DA3" w:rsidRDefault="009A0DA3" w:rsidP="00237D6B">
      <w:pPr>
        <w:spacing w:before="240" w:line="360"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Pr>
          <w:rFonts w:ascii="Palatino Linotype" w:hAnsi="Palatino Linotype" w:cs="Arial"/>
          <w:b/>
          <w:i/>
          <w:szCs w:val="20"/>
          <w:lang w:eastAsia="es-MX"/>
        </w:rPr>
        <w:t>[Sic]</w:t>
      </w:r>
    </w:p>
    <w:p w:rsidR="009A0DA3" w:rsidRPr="005E4EB4" w:rsidRDefault="009A0DA3" w:rsidP="00237D6B">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 xml:space="preserve">De lo antes señalado, es dable concluir que los recibos de pago o nómina, consisten en un registro conformado por el conjunto de trabajadores a los cuales se les va a remunerar por los </w:t>
      </w:r>
      <w:hyperlink r:id="rId8"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rsidR="009A0DA3" w:rsidRPr="005E4EB4" w:rsidRDefault="009A0DA3" w:rsidP="00237D6B">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De lo establecido en dicho precepto legal, se puede llegar a la conclusión de que tanto los recibos de pago o nómina, consisten en un registro conformado por el conjunto de trabajadores a los cuales se les va a remunerar por los servicios que éstos le prestan al </w:t>
      </w:r>
      <w:r w:rsidRPr="005E4EB4">
        <w:rPr>
          <w:rFonts w:ascii="Palatino Linotype" w:hAnsi="Palatino Linotype" w:cs="Arial"/>
          <w:sz w:val="24"/>
          <w:szCs w:val="24"/>
        </w:rPr>
        <w:lastRenderedPageBreak/>
        <w:t>patrón, en el cual se asientan las percepciones brutas, deducciones y el neto a recibir de dichos trabajadores.</w:t>
      </w:r>
    </w:p>
    <w:p w:rsidR="009A0DA3" w:rsidRPr="005E4EB4" w:rsidRDefault="009A0DA3" w:rsidP="00237D6B">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rsidR="009A0DA3" w:rsidRPr="00F975C8" w:rsidRDefault="009A0DA3" w:rsidP="00237D6B">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rsidR="009A0DA3" w:rsidRPr="005E4EB4" w:rsidRDefault="009A0DA3" w:rsidP="00237D6B">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los </w:t>
      </w:r>
      <w:r w:rsidRPr="00F975C8">
        <w:rPr>
          <w:rFonts w:ascii="Palatino Linotype" w:hAnsi="Palatino Linotype"/>
          <w:b/>
          <w:i/>
        </w:rPr>
        <w:t>servidores públicos, cuando la relación de trabajo se formalice mediante un contrato o por encontrarse en lista de raya</w:t>
      </w:r>
      <w:r w:rsidRPr="00F975C8">
        <w:rPr>
          <w:rFonts w:ascii="Palatino Linotype" w:hAnsi="Palatino Linotype"/>
          <w:i/>
        </w:rPr>
        <w:t>.”</w:t>
      </w:r>
      <w:r>
        <w:rPr>
          <w:rFonts w:ascii="Palatino Linotype" w:hAnsi="Palatino Linotype"/>
          <w:i/>
        </w:rPr>
        <w:t xml:space="preserve"> </w:t>
      </w:r>
      <w:r>
        <w:rPr>
          <w:rFonts w:ascii="Palatino Linotype" w:hAnsi="Palatino Linotype"/>
          <w:b/>
          <w:i/>
        </w:rPr>
        <w:t>[Sic]</w:t>
      </w:r>
    </w:p>
    <w:p w:rsidR="009A0DA3" w:rsidRPr="005E4EB4" w:rsidRDefault="009A0DA3" w:rsidP="00237D6B">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anterior, se advierte que la relación laboral entre un servidor público y el Estado se formaliza mediante nombramiento, contrato, formato único de movimientos de personal o por encontrarse en lista de raya.</w:t>
      </w:r>
    </w:p>
    <w:p w:rsidR="009A0DA3" w:rsidRPr="005E4EB4" w:rsidRDefault="009A0DA3" w:rsidP="00237D6B">
      <w:pPr>
        <w:spacing w:before="240" w:after="240" w:line="360" w:lineRule="auto"/>
        <w:ind w:right="49"/>
        <w:jc w:val="both"/>
        <w:rPr>
          <w:rFonts w:ascii="Palatino Linotype" w:hAnsi="Palatino Linotype" w:cs="Arial"/>
          <w:sz w:val="24"/>
          <w:szCs w:val="24"/>
        </w:rPr>
      </w:pP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rsidR="009A0DA3" w:rsidRPr="00F975C8" w:rsidRDefault="009A0DA3" w:rsidP="00237D6B">
      <w:pPr>
        <w:tabs>
          <w:tab w:val="left" w:pos="9072"/>
        </w:tabs>
        <w:spacing w:before="240" w:line="360" w:lineRule="auto"/>
        <w:ind w:left="851" w:right="851"/>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rsidR="009A0DA3" w:rsidRPr="00F975C8" w:rsidRDefault="009A0DA3" w:rsidP="00237D6B">
      <w:pPr>
        <w:tabs>
          <w:tab w:val="left" w:pos="9072"/>
        </w:tabs>
        <w:spacing w:before="240" w:line="360" w:lineRule="auto"/>
        <w:ind w:left="851" w:right="851"/>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rsidR="009A0DA3" w:rsidRPr="00F975C8" w:rsidRDefault="009A0DA3" w:rsidP="00237D6B">
      <w:pPr>
        <w:tabs>
          <w:tab w:val="left" w:pos="9072"/>
        </w:tabs>
        <w:spacing w:before="240" w:line="360" w:lineRule="auto"/>
        <w:ind w:left="851" w:right="851"/>
        <w:jc w:val="both"/>
        <w:rPr>
          <w:rFonts w:ascii="Palatino Linotype" w:hAnsi="Palatino Linotype"/>
          <w:bCs/>
          <w:i/>
        </w:rPr>
      </w:pPr>
      <w:r w:rsidRPr="00F975C8">
        <w:rPr>
          <w:rFonts w:ascii="Palatino Linotype" w:hAnsi="Palatino Linotype"/>
          <w:bCs/>
          <w:i/>
        </w:rPr>
        <w:lastRenderedPageBreak/>
        <w:t xml:space="preserve">II. Recibos de pagos de salarios o </w:t>
      </w:r>
      <w:r w:rsidRPr="00F975C8">
        <w:rPr>
          <w:rFonts w:ascii="Palatino Linotype" w:hAnsi="Palatino Linotype"/>
          <w:b/>
          <w:bCs/>
          <w:i/>
        </w:rPr>
        <w:t>las constancias documentales del pago de salario</w:t>
      </w:r>
      <w:r w:rsidRPr="00F975C8">
        <w:rPr>
          <w:rFonts w:ascii="Palatino Linotype" w:hAnsi="Palatino Linotype"/>
          <w:bCs/>
          <w:i/>
        </w:rPr>
        <w:t xml:space="preserve"> cuando sea por depósito o mediante información electrónica;</w:t>
      </w:r>
    </w:p>
    <w:p w:rsidR="009A0DA3" w:rsidRPr="00F975C8" w:rsidRDefault="009A0DA3" w:rsidP="00237D6B">
      <w:pPr>
        <w:tabs>
          <w:tab w:val="left" w:pos="9072"/>
        </w:tabs>
        <w:spacing w:before="240" w:line="360" w:lineRule="auto"/>
        <w:ind w:left="851" w:right="851"/>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rsidR="009A0DA3" w:rsidRPr="00F975C8" w:rsidRDefault="009A0DA3" w:rsidP="00237D6B">
      <w:pPr>
        <w:tabs>
          <w:tab w:val="left" w:pos="9072"/>
        </w:tabs>
        <w:spacing w:before="240" w:line="360" w:lineRule="auto"/>
        <w:ind w:left="851" w:right="851"/>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rsidR="009A0DA3" w:rsidRPr="00F975C8" w:rsidRDefault="009A0DA3" w:rsidP="00237D6B">
      <w:pPr>
        <w:tabs>
          <w:tab w:val="left" w:pos="9072"/>
        </w:tabs>
        <w:spacing w:before="240" w:line="360" w:lineRule="auto"/>
        <w:ind w:left="851" w:right="851"/>
        <w:jc w:val="both"/>
        <w:rPr>
          <w:rFonts w:ascii="Palatino Linotype" w:hAnsi="Palatino Linotype"/>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rsidR="009A0DA3" w:rsidRPr="007658D5" w:rsidRDefault="009A0DA3" w:rsidP="00237D6B">
      <w:pPr>
        <w:spacing w:before="240" w:after="240" w:line="360" w:lineRule="auto"/>
        <w:ind w:right="49"/>
        <w:jc w:val="both"/>
        <w:rPr>
          <w:rFonts w:ascii="Palatino Linotype" w:hAnsi="Palatino Linotype" w:cs="Arial"/>
          <w:sz w:val="24"/>
          <w:szCs w:val="24"/>
        </w:rPr>
      </w:pPr>
      <w:r w:rsidRPr="007658D5">
        <w:rPr>
          <w:rFonts w:ascii="Palatino Linotype" w:hAnsi="Palatino Linotype" w:cs="Arial"/>
          <w:sz w:val="24"/>
          <w:szCs w:val="24"/>
        </w:rPr>
        <w:t>De lo anterior,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rsidR="009A0DA3" w:rsidRPr="007658D5" w:rsidRDefault="009A0DA3" w:rsidP="00237D6B">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rsidR="009A0DA3" w:rsidRPr="00F975C8" w:rsidRDefault="009A0DA3" w:rsidP="00237D6B">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rsidR="009A0DA3" w:rsidRPr="00F975C8" w:rsidRDefault="009A0DA3" w:rsidP="00237D6B">
      <w:pPr>
        <w:autoSpaceDE w:val="0"/>
        <w:autoSpaceDN w:val="0"/>
        <w:adjustRightInd w:val="0"/>
        <w:spacing w:before="240" w:line="360" w:lineRule="auto"/>
        <w:ind w:left="851" w:right="851"/>
        <w:jc w:val="both"/>
        <w:rPr>
          <w:rFonts w:ascii="Palatino Linotype" w:hAnsi="Palatino Linotype" w:cs="Arial"/>
          <w:i/>
          <w:lang w:eastAsia="es-MX"/>
        </w:rPr>
      </w:pPr>
      <w:r>
        <w:rPr>
          <w:rFonts w:ascii="Palatino Linotype" w:hAnsi="Palatino Linotype" w:cs="Arial"/>
          <w:b/>
          <w:bCs/>
          <w:i/>
          <w:lang w:eastAsia="es-MX"/>
        </w:rPr>
        <w:lastRenderedPageBreak/>
        <w:t>(</w:t>
      </w:r>
      <w:r w:rsidRPr="00F975C8">
        <w:rPr>
          <w:rFonts w:ascii="Palatino Linotype" w:hAnsi="Palatino Linotype" w:cs="Arial"/>
          <w:b/>
          <w:bCs/>
          <w:i/>
          <w:lang w:eastAsia="es-MX"/>
        </w:rPr>
        <w:t>…</w:t>
      </w:r>
      <w:r>
        <w:rPr>
          <w:rFonts w:ascii="Palatino Linotype" w:hAnsi="Palatino Linotype" w:cs="Arial"/>
          <w:b/>
          <w:bCs/>
          <w:i/>
          <w:lang w:eastAsia="es-MX"/>
        </w:rPr>
        <w:t>)</w:t>
      </w:r>
    </w:p>
    <w:p w:rsidR="009A0DA3" w:rsidRPr="00F975C8" w:rsidRDefault="009A0DA3" w:rsidP="00237D6B">
      <w:pPr>
        <w:numPr>
          <w:ilvl w:val="0"/>
          <w:numId w:val="30"/>
        </w:numPr>
        <w:autoSpaceDE w:val="0"/>
        <w:autoSpaceDN w:val="0"/>
        <w:adjustRightInd w:val="0"/>
        <w:spacing w:before="240" w:line="360" w:lineRule="auto"/>
        <w:ind w:left="851" w:right="851" w:firstLine="0"/>
        <w:jc w:val="both"/>
        <w:rPr>
          <w:rFonts w:ascii="Palatino Linotype" w:hAnsi="Palatino Linotype" w:cs="Arial"/>
          <w:i/>
          <w:lang w:eastAsia="es-MX"/>
        </w:rPr>
      </w:pPr>
      <w:r w:rsidRPr="00F975C8">
        <w:rPr>
          <w:rFonts w:ascii="Palatino Linotype" w:hAnsi="Palatino Linotype" w:cs="Arial"/>
          <w:i/>
          <w:lang w:eastAsia="es-MX"/>
        </w:rPr>
        <w:t>Los municipios del Estado de México;</w:t>
      </w:r>
    </w:p>
    <w:p w:rsidR="009A0DA3" w:rsidRPr="007658D5" w:rsidRDefault="009A0DA3" w:rsidP="00237D6B">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rsidR="009A0DA3" w:rsidRPr="00F975C8" w:rsidRDefault="009A0DA3" w:rsidP="00237D6B">
      <w:pPr>
        <w:pStyle w:val="Sinespaciado"/>
        <w:spacing w:before="240" w:line="360" w:lineRule="auto"/>
        <w:jc w:val="both"/>
        <w:rPr>
          <w:rStyle w:val="apple-style-span"/>
          <w:rFonts w:ascii="Palatino Linotype" w:eastAsia="Calibri" w:hAnsi="Palatino Linotype" w:cs="Arial"/>
          <w:color w:val="000000"/>
        </w:rPr>
      </w:pPr>
    </w:p>
    <w:p w:rsidR="009A0DA3" w:rsidRPr="003E0BC5" w:rsidRDefault="009A0DA3" w:rsidP="00237D6B">
      <w:pPr>
        <w:autoSpaceDE w:val="0"/>
        <w:autoSpaceDN w:val="0"/>
        <w:adjustRightInd w:val="0"/>
        <w:spacing w:before="240"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rsidR="009A0DA3" w:rsidRPr="00F975C8" w:rsidRDefault="009A0DA3" w:rsidP="00237D6B">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rsidR="009A0DA3" w:rsidRPr="00F975C8" w:rsidRDefault="009A0DA3" w:rsidP="00237D6B">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rsidR="009A0DA3" w:rsidRPr="00F975C8" w:rsidRDefault="009A0DA3" w:rsidP="00237D6B">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rsidR="009A0DA3" w:rsidRDefault="009A0DA3" w:rsidP="00237D6B">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rsidR="009A0DA3" w:rsidRPr="003E0BC5" w:rsidRDefault="009A0DA3" w:rsidP="00237D6B">
      <w:pPr>
        <w:spacing w:before="240"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4, relativo a la información de nómina.</w:t>
      </w:r>
    </w:p>
    <w:p w:rsidR="009A0DA3" w:rsidRPr="003E0BC5" w:rsidRDefault="009A0DA3" w:rsidP="00237D6B">
      <w:pPr>
        <w:spacing w:before="240" w:line="360" w:lineRule="auto"/>
        <w:jc w:val="both"/>
        <w:rPr>
          <w:rFonts w:ascii="Palatino Linotype" w:hAnsi="Palatino Linotype"/>
          <w:sz w:val="24"/>
          <w:szCs w:val="24"/>
        </w:rPr>
      </w:pPr>
      <w:r w:rsidRPr="003E0BC5">
        <w:rPr>
          <w:rFonts w:ascii="Palatino Linotype" w:hAnsi="Palatino Linotype"/>
          <w:sz w:val="24"/>
          <w:szCs w:val="24"/>
        </w:rPr>
        <w:lastRenderedPageBreak/>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9A0DA3" w:rsidRPr="00F975C8" w:rsidRDefault="009A0DA3" w:rsidP="00237D6B">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9A0DA3" w:rsidRPr="00F975C8" w:rsidRDefault="009A0DA3" w:rsidP="00237D6B">
      <w:pPr>
        <w:spacing w:before="240" w:line="360" w:lineRule="auto"/>
        <w:ind w:left="851" w:right="851"/>
        <w:jc w:val="both"/>
        <w:rPr>
          <w:rFonts w:ascii="Palatino Linotype" w:hAnsi="Palatino Linotype"/>
          <w:b/>
          <w:i/>
          <w:u w:val="single"/>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p>
    <w:p w:rsidR="009A0DA3" w:rsidRPr="003E0BC5" w:rsidRDefault="009A0DA3" w:rsidP="00237D6B">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rsidR="009A0DA3" w:rsidRPr="003E0BC5" w:rsidRDefault="009A0DA3" w:rsidP="00237D6B">
      <w:pPr>
        <w:spacing w:before="240" w:after="240" w:line="360" w:lineRule="auto"/>
        <w:jc w:val="both"/>
        <w:rPr>
          <w:rFonts w:ascii="Palatino Linotype" w:hAnsi="Palatino Linotype" w:cs="Arial"/>
          <w:sz w:val="24"/>
          <w:szCs w:val="24"/>
          <w:lang w:val="es-ES"/>
        </w:rPr>
      </w:pPr>
      <w:r w:rsidRPr="003E0BC5">
        <w:rPr>
          <w:rFonts w:ascii="Palatino Linotype" w:hAnsi="Palatino Linotype" w:cs="Arial"/>
          <w:sz w:val="24"/>
          <w:szCs w:val="24"/>
          <w:lang w:val="es-ES"/>
        </w:rPr>
        <w:t xml:space="preserve">Una vez puntualizado esto, se advierte que la nómina contiene la información relativa a las remuneraciones de los servidores públicos. </w:t>
      </w:r>
    </w:p>
    <w:p w:rsidR="009A0DA3" w:rsidRPr="00E5222C" w:rsidRDefault="009A0DA3" w:rsidP="00237D6B">
      <w:pPr>
        <w:spacing w:before="240" w:after="240" w:line="360" w:lineRule="auto"/>
        <w:jc w:val="both"/>
        <w:rPr>
          <w:rFonts w:ascii="Palatino Linotype" w:hAnsi="Palatino Linotype"/>
          <w:color w:val="000000"/>
          <w:sz w:val="24"/>
          <w:szCs w:val="24"/>
          <w:lang w:val="es-ES"/>
        </w:rPr>
      </w:pPr>
      <w:r>
        <w:rPr>
          <w:rFonts w:ascii="Palatino Linotype" w:hAnsi="Palatino Linotype"/>
          <w:noProof/>
          <w:sz w:val="24"/>
          <w:szCs w:val="24"/>
          <w:lang w:eastAsia="es-MX"/>
        </w:rPr>
        <w:lastRenderedPageBreak/>
        <mc:AlternateContent>
          <mc:Choice Requires="wps">
            <w:drawing>
              <wp:anchor distT="0" distB="0" distL="114300" distR="114300" simplePos="0" relativeHeight="251680768" behindDoc="0" locked="0" layoutInCell="1" allowOverlap="1" wp14:anchorId="20FED0B1" wp14:editId="6A98D04B">
                <wp:simplePos x="0" y="0"/>
                <wp:positionH relativeFrom="column">
                  <wp:posOffset>-13335</wp:posOffset>
                </wp:positionH>
                <wp:positionV relativeFrom="paragraph">
                  <wp:posOffset>2294043</wp:posOffset>
                </wp:positionV>
                <wp:extent cx="5748867" cy="4453467"/>
                <wp:effectExtent l="0" t="0" r="80645" b="61595"/>
                <wp:wrapNone/>
                <wp:docPr id="3" name="Conector recto de flecha 3"/>
                <wp:cNvGraphicFramePr/>
                <a:graphic xmlns:a="http://schemas.openxmlformats.org/drawingml/2006/main">
                  <a:graphicData uri="http://schemas.microsoft.com/office/word/2010/wordprocessingShape">
                    <wps:wsp>
                      <wps:cNvCnPr/>
                      <wps:spPr>
                        <a:xfrm>
                          <a:off x="0" y="0"/>
                          <a:ext cx="5748867" cy="445346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DC04BF" id="_x0000_t32" coordsize="21600,21600" o:spt="32" o:oned="t" path="m,l21600,21600e" filled="f">
                <v:path arrowok="t" fillok="f" o:connecttype="none"/>
                <o:lock v:ext="edit" shapetype="t"/>
              </v:shapetype>
              <v:shape id="Conector recto de flecha 3" o:spid="_x0000_s1026" type="#_x0000_t32" style="position:absolute;margin-left:-1.05pt;margin-top:180.65pt;width:452.65pt;height:350.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" strokecolor="#5b9bd5 [3204]" strokeweight=".5pt">
                <v:stroke endarrow="block" joinstyle="miter"/>
              </v:shape>
            </w:pict>
          </mc:Fallback>
        </mc:AlternateContent>
      </w:r>
      <w:r w:rsidRPr="003E0BC5">
        <w:rPr>
          <w:rFonts w:ascii="Palatino Linotype" w:hAnsi="Palatino Linotype"/>
          <w:sz w:val="24"/>
          <w:szCs w:val="24"/>
        </w:rPr>
        <w:t xml:space="preserve">Aunado a lo anterior, </w:t>
      </w:r>
      <w:r w:rsidRPr="003E0BC5">
        <w:rPr>
          <w:rFonts w:ascii="Palatino Linotype" w:hAnsi="Palatino Linotype" w:cs="Arial"/>
          <w:color w:val="000000"/>
          <w:sz w:val="24"/>
          <w:szCs w:val="24"/>
          <w:lang w:val="es-ES"/>
        </w:rPr>
        <w:t>l</w:t>
      </w:r>
      <w:r w:rsidRPr="003E0BC5">
        <w:rPr>
          <w:rFonts w:ascii="Palatino Linotype" w:hAnsi="Palatino Linotype"/>
          <w:color w:val="000000"/>
          <w:sz w:val="24"/>
          <w:szCs w:val="24"/>
          <w:lang w:val="es-ES"/>
        </w:rPr>
        <w:t xml:space="preserve">os Lineamientos para la Integración del Informe Mensual 2018, visibles en la página oficial del Órgano Superior de Fiscalización del Estado de México (OSFEM) en el sitio de internet:  </w:t>
      </w:r>
      <w:hyperlink r:id="rId9" w:history="1">
        <w:r w:rsidRPr="00834499">
          <w:rPr>
            <w:rStyle w:val="Hipervnculo"/>
            <w:rFonts w:ascii="Palatino Linotype" w:hAnsi="Palatino Linotype"/>
            <w:i/>
            <w:sz w:val="24"/>
            <w:szCs w:val="24"/>
            <w:lang w:val="es-ES"/>
          </w:rPr>
          <w:t>https://www.osfem.gob.mx/04_Normatividad/doc/Normatividad/2018/03_LinElabyPresInfoMenMpal18.pdf</w:t>
        </w:r>
      </w:hyperlink>
      <w:r>
        <w:rPr>
          <w:rFonts w:ascii="Palatino Linotype" w:hAnsi="Palatino Linotype"/>
          <w:i/>
          <w:sz w:val="24"/>
          <w:szCs w:val="24"/>
          <w:lang w:val="es-ES"/>
        </w:rPr>
        <w:t xml:space="preserve"> </w:t>
      </w:r>
      <w:r w:rsidRPr="003E0BC5">
        <w:rPr>
          <w:rFonts w:ascii="Palatino Linotype" w:hAnsi="Palatino Linotype"/>
          <w:i/>
          <w:sz w:val="24"/>
          <w:szCs w:val="24"/>
          <w:lang w:val="es-ES"/>
        </w:rPr>
        <w:t xml:space="preserve"> </w:t>
      </w:r>
      <w:r w:rsidRPr="003E0BC5">
        <w:rPr>
          <w:rFonts w:ascii="Palatino Linotype" w:hAnsi="Palatino Linotype"/>
          <w:color w:val="000000"/>
          <w:sz w:val="24"/>
          <w:szCs w:val="24"/>
          <w:lang w:val="es-ES"/>
        </w:rPr>
        <w:t xml:space="preserve">donde se destaca que dentro de los informes mensuales que </w:t>
      </w:r>
      <w:r w:rsidRPr="003E0BC5">
        <w:rPr>
          <w:rFonts w:ascii="Palatino Linotype" w:hAnsi="Palatino Linotype"/>
          <w:b/>
          <w:color w:val="000000"/>
          <w:sz w:val="24"/>
          <w:szCs w:val="24"/>
          <w:lang w:val="es-ES"/>
        </w:rPr>
        <w:t>E</w:t>
      </w:r>
      <w:r>
        <w:rPr>
          <w:rFonts w:ascii="Palatino Linotype" w:hAnsi="Palatino Linotype"/>
          <w:b/>
          <w:color w:val="000000"/>
          <w:sz w:val="24"/>
          <w:szCs w:val="24"/>
          <w:lang w:val="es-ES"/>
        </w:rPr>
        <w:t>l</w:t>
      </w:r>
      <w:r w:rsidRPr="003E0BC5">
        <w:rPr>
          <w:rFonts w:ascii="Palatino Linotype" w:hAnsi="Palatino Linotype"/>
          <w:b/>
          <w:color w:val="000000"/>
          <w:sz w:val="24"/>
          <w:szCs w:val="24"/>
          <w:lang w:val="es-ES"/>
        </w:rPr>
        <w:t xml:space="preserve"> S</w:t>
      </w:r>
      <w:r>
        <w:rPr>
          <w:rFonts w:ascii="Palatino Linotype" w:hAnsi="Palatino Linotype"/>
          <w:b/>
          <w:color w:val="000000"/>
          <w:sz w:val="24"/>
          <w:szCs w:val="24"/>
          <w:lang w:val="es-ES"/>
        </w:rPr>
        <w:t>ujeto</w:t>
      </w:r>
      <w:r w:rsidRPr="003E0BC5">
        <w:rPr>
          <w:rFonts w:ascii="Palatino Linotype" w:hAnsi="Palatino Linotype"/>
          <w:b/>
          <w:color w:val="000000"/>
          <w:sz w:val="24"/>
          <w:szCs w:val="24"/>
          <w:lang w:val="es-ES"/>
        </w:rPr>
        <w:t xml:space="preserve"> </w:t>
      </w:r>
      <w:r w:rsidRPr="003E0BC5">
        <w:rPr>
          <w:rFonts w:ascii="Palatino Linotype" w:hAnsi="Palatino Linotype"/>
          <w:b/>
          <w:color w:val="000000"/>
          <w:sz w:val="24"/>
          <w:szCs w:val="24"/>
          <w:lang w:val="es-ES"/>
        </w:rPr>
        <w:lastRenderedPageBreak/>
        <w:t>O</w:t>
      </w:r>
      <w:r>
        <w:rPr>
          <w:rFonts w:ascii="Palatino Linotype" w:hAnsi="Palatino Linotype"/>
          <w:b/>
          <w:color w:val="000000"/>
          <w:sz w:val="24"/>
          <w:szCs w:val="24"/>
          <w:lang w:val="es-ES"/>
        </w:rPr>
        <w:t>bligado</w:t>
      </w:r>
      <w:r w:rsidRPr="003E0BC5">
        <w:rPr>
          <w:rFonts w:ascii="Palatino Linotype" w:hAnsi="Palatino Linotype"/>
          <w:b/>
          <w:color w:val="000000"/>
          <w:sz w:val="24"/>
          <w:szCs w:val="24"/>
          <w:lang w:val="es-ES"/>
        </w:rPr>
        <w:t xml:space="preserve"> </w:t>
      </w:r>
      <w:r w:rsidRPr="003E0BC5">
        <w:rPr>
          <w:rFonts w:ascii="Palatino Linotype" w:hAnsi="Palatino Linotype"/>
          <w:color w:val="000000"/>
          <w:sz w:val="24"/>
          <w:szCs w:val="24"/>
          <w:lang w:val="es-ES"/>
        </w:rPr>
        <w:t xml:space="preserve">tiene la obligación de rendir, se contempla precisamente la presentación de </w:t>
      </w:r>
      <w:r>
        <w:rPr>
          <w:rFonts w:ascii="Palatino Linotype" w:hAnsi="Palatino Linotype" w:cs="Arial"/>
          <w:noProof/>
          <w:sz w:val="24"/>
          <w:szCs w:val="24"/>
          <w:lang w:eastAsia="es-MX"/>
        </w:rPr>
        <w:drawing>
          <wp:anchor distT="0" distB="0" distL="114300" distR="114300" simplePos="0" relativeHeight="251675648" behindDoc="0" locked="0" layoutInCell="1" allowOverlap="1" wp14:anchorId="037BBDB8" wp14:editId="3D29E19C">
            <wp:simplePos x="0" y="0"/>
            <wp:positionH relativeFrom="margin">
              <wp:posOffset>310515</wp:posOffset>
            </wp:positionH>
            <wp:positionV relativeFrom="paragraph">
              <wp:posOffset>1169035</wp:posOffset>
            </wp:positionV>
            <wp:extent cx="5422265" cy="5819775"/>
            <wp:effectExtent l="19050" t="19050" r="26035" b="28575"/>
            <wp:wrapThrough wrapText="bothSides">
              <wp:wrapPolygon edited="0">
                <wp:start x="-76" y="-71"/>
                <wp:lineTo x="-76" y="21635"/>
                <wp:lineTo x="21628" y="21635"/>
                <wp:lineTo x="21628" y="-71"/>
                <wp:lineTo x="-76" y="-71"/>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22265" cy="5819775"/>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sidRPr="003E0BC5">
        <w:rPr>
          <w:rFonts w:ascii="Palatino Linotype" w:hAnsi="Palatino Linotype"/>
          <w:color w:val="000000"/>
          <w:sz w:val="24"/>
          <w:szCs w:val="24"/>
          <w:lang w:val="es-ES"/>
        </w:rPr>
        <w:t>la Información referente a la Nómina tal y como se muest</w:t>
      </w:r>
      <w:r>
        <w:rPr>
          <w:rFonts w:ascii="Palatino Linotype" w:hAnsi="Palatino Linotype"/>
          <w:color w:val="000000"/>
          <w:sz w:val="24"/>
          <w:szCs w:val="24"/>
          <w:lang w:val="es-ES"/>
        </w:rPr>
        <w:t xml:space="preserve">ra en las siguientes imágenes: </w:t>
      </w:r>
    </w:p>
    <w:p w:rsidR="009A0DA3" w:rsidRDefault="009A0DA3" w:rsidP="009A0DA3">
      <w:pPr>
        <w:autoSpaceDE w:val="0"/>
        <w:autoSpaceDN w:val="0"/>
        <w:adjustRightInd w:val="0"/>
        <w:spacing w:before="240" w:line="276" w:lineRule="auto"/>
        <w:jc w:val="both"/>
        <w:rPr>
          <w:rFonts w:ascii="Palatino Linotype" w:hAnsi="Palatino Linotype" w:cs="Arial"/>
          <w:sz w:val="24"/>
          <w:szCs w:val="24"/>
        </w:rPr>
      </w:pPr>
    </w:p>
    <w:p w:rsidR="009A0DA3" w:rsidRDefault="009A0DA3" w:rsidP="009A0DA3">
      <w:pPr>
        <w:autoSpaceDE w:val="0"/>
        <w:autoSpaceDN w:val="0"/>
        <w:adjustRightInd w:val="0"/>
        <w:spacing w:before="240" w:line="276"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76672" behindDoc="0" locked="0" layoutInCell="1" allowOverlap="1" wp14:anchorId="0AC0E622" wp14:editId="25494C44">
            <wp:simplePos x="0" y="0"/>
            <wp:positionH relativeFrom="margin">
              <wp:posOffset>15240</wp:posOffset>
            </wp:positionH>
            <wp:positionV relativeFrom="paragraph">
              <wp:posOffset>3884295</wp:posOffset>
            </wp:positionV>
            <wp:extent cx="5391150" cy="3199130"/>
            <wp:effectExtent l="19050" t="19050" r="19050" b="20320"/>
            <wp:wrapThrough wrapText="bothSides">
              <wp:wrapPolygon edited="0">
                <wp:start x="-76" y="-129"/>
                <wp:lineTo x="-76" y="21609"/>
                <wp:lineTo x="21600" y="21609"/>
                <wp:lineTo x="21600" y="-129"/>
                <wp:lineTo x="-76" y="-129"/>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1150" cy="3199130"/>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lang w:eastAsia="es-MX"/>
        </w:rPr>
        <w:drawing>
          <wp:anchor distT="0" distB="0" distL="114300" distR="114300" simplePos="0" relativeHeight="251679744" behindDoc="0" locked="0" layoutInCell="1" allowOverlap="1" wp14:anchorId="07FFA319" wp14:editId="7520BA1D">
            <wp:simplePos x="0" y="0"/>
            <wp:positionH relativeFrom="margin">
              <wp:posOffset>-3810</wp:posOffset>
            </wp:positionH>
            <wp:positionV relativeFrom="paragraph">
              <wp:posOffset>429895</wp:posOffset>
            </wp:positionV>
            <wp:extent cx="5410200" cy="3200400"/>
            <wp:effectExtent l="19050" t="19050" r="19050" b="19050"/>
            <wp:wrapThrough wrapText="bothSides">
              <wp:wrapPolygon edited="0">
                <wp:start x="-76" y="-129"/>
                <wp:lineTo x="-76" y="21600"/>
                <wp:lineTo x="21600" y="21600"/>
                <wp:lineTo x="21600" y="-129"/>
                <wp:lineTo x="-76" y="-129"/>
              </wp:wrapPolygon>
            </wp:wrapThrough>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0200" cy="32004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9A0DA3" w:rsidRDefault="009A0DA3" w:rsidP="009A0DA3">
      <w:pPr>
        <w:autoSpaceDE w:val="0"/>
        <w:autoSpaceDN w:val="0"/>
        <w:adjustRightInd w:val="0"/>
        <w:spacing w:before="240" w:line="276" w:lineRule="auto"/>
        <w:jc w:val="both"/>
        <w:rPr>
          <w:rFonts w:ascii="Palatino Linotype" w:hAnsi="Palatino Linotype" w:cs="Arial"/>
          <w:sz w:val="24"/>
          <w:szCs w:val="24"/>
        </w:rPr>
      </w:pPr>
      <w:r>
        <w:rPr>
          <w:noProof/>
          <w:lang w:eastAsia="es-MX"/>
        </w:rPr>
        <w:lastRenderedPageBreak/>
        <w:drawing>
          <wp:anchor distT="0" distB="0" distL="114300" distR="114300" simplePos="0" relativeHeight="251677696" behindDoc="0" locked="0" layoutInCell="1" allowOverlap="1" wp14:anchorId="0390E80B" wp14:editId="6922AB0F">
            <wp:simplePos x="0" y="0"/>
            <wp:positionH relativeFrom="margin">
              <wp:align>right</wp:align>
            </wp:positionH>
            <wp:positionV relativeFrom="paragraph">
              <wp:posOffset>25400</wp:posOffset>
            </wp:positionV>
            <wp:extent cx="5414010" cy="7041515"/>
            <wp:effectExtent l="19050" t="19050" r="15240" b="26035"/>
            <wp:wrapThrough wrapText="bothSides">
              <wp:wrapPolygon edited="0">
                <wp:start x="-76" y="-58"/>
                <wp:lineTo x="-76" y="21621"/>
                <wp:lineTo x="21585" y="21621"/>
                <wp:lineTo x="21585" y="-58"/>
                <wp:lineTo x="-76" y="-58"/>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4010" cy="7041515"/>
                    </a:xfrm>
                    <a:prstGeom prst="rect">
                      <a:avLst/>
                    </a:prstGeom>
                    <a:noFill/>
                    <a:ln>
                      <a:solidFill>
                        <a:sysClr val="windowText" lastClr="000000"/>
                      </a:solidFill>
                    </a:ln>
                  </pic:spPr>
                </pic:pic>
              </a:graphicData>
            </a:graphic>
            <wp14:sizeRelH relativeFrom="page">
              <wp14:pctWidth>0</wp14:pctWidth>
            </wp14:sizeRelH>
            <wp14:sizeRelV relativeFrom="page">
              <wp14:pctHeight>0</wp14:pctHeight>
            </wp14:sizeRelV>
          </wp:anchor>
        </w:drawing>
      </w:r>
    </w:p>
    <w:p w:rsidR="009A0DA3" w:rsidRDefault="009A0DA3" w:rsidP="00237D6B">
      <w:pPr>
        <w:autoSpaceDE w:val="0"/>
        <w:autoSpaceDN w:val="0"/>
        <w:adjustRightInd w:val="0"/>
        <w:spacing w:before="240" w:line="360" w:lineRule="auto"/>
        <w:jc w:val="both"/>
        <w:rPr>
          <w:rFonts w:ascii="Palatino Linotype" w:hAnsi="Palatino Linotype" w:cs="Arial"/>
          <w:sz w:val="24"/>
          <w:szCs w:val="24"/>
        </w:rPr>
      </w:pPr>
      <w:r>
        <w:rPr>
          <w:noProof/>
          <w:lang w:eastAsia="es-MX"/>
        </w:rPr>
        <w:lastRenderedPageBreak/>
        <w:drawing>
          <wp:anchor distT="0" distB="0" distL="114300" distR="114300" simplePos="0" relativeHeight="251678720" behindDoc="0" locked="0" layoutInCell="1" allowOverlap="1" wp14:anchorId="72096013" wp14:editId="6CB79BE1">
            <wp:simplePos x="0" y="0"/>
            <wp:positionH relativeFrom="page">
              <wp:align>center</wp:align>
            </wp:positionH>
            <wp:positionV relativeFrom="paragraph">
              <wp:posOffset>54610</wp:posOffset>
            </wp:positionV>
            <wp:extent cx="5466080" cy="3200400"/>
            <wp:effectExtent l="19050" t="19050" r="20320" b="19050"/>
            <wp:wrapThrough wrapText="bothSides">
              <wp:wrapPolygon edited="0">
                <wp:start x="-75" y="-129"/>
                <wp:lineTo x="-75" y="21600"/>
                <wp:lineTo x="21605" y="21600"/>
                <wp:lineTo x="21605" y="-129"/>
                <wp:lineTo x="-75" y="-129"/>
              </wp:wrapPolygon>
            </wp:wrapThrough>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4">
                      <a:extLst>
                        <a:ext uri="{28A0092B-C50C-407E-A947-70E740481C1C}">
                          <a14:useLocalDpi xmlns:a14="http://schemas.microsoft.com/office/drawing/2010/main" val="0"/>
                        </a:ext>
                      </a:extLst>
                    </a:blip>
                    <a:srcRect b="54471"/>
                    <a:stretch/>
                  </pic:blipFill>
                  <pic:spPr bwMode="auto">
                    <a:xfrm>
                      <a:off x="0" y="0"/>
                      <a:ext cx="5466080" cy="3200400"/>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A0DA3" w:rsidRDefault="009A0DA3" w:rsidP="00237D6B">
      <w:pPr>
        <w:spacing w:before="240" w:after="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Atento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de entregar los informes mensuales al Órgano Superior de Fiscalización del Estado de México de conformidad con el artículo 32 de la Ley de Fiscalización Superior del Estado de México, en los cuales se incluye lo referente a la </w:t>
      </w:r>
      <w:r w:rsidRPr="00B272A6">
        <w:rPr>
          <w:rFonts w:ascii="Palatino Linotype" w:hAnsi="Palatino Linotype" w:cs="Arial"/>
          <w:i/>
          <w:sz w:val="24"/>
          <w:szCs w:val="24"/>
          <w:lang w:val="es-ES"/>
        </w:rPr>
        <w:t>nómina general</w:t>
      </w:r>
      <w:r w:rsidRPr="00B272A6">
        <w:rPr>
          <w:rFonts w:ascii="Palatino Linotype" w:hAnsi="Palatino Linotype" w:cs="Arial"/>
          <w:sz w:val="24"/>
          <w:szCs w:val="24"/>
          <w:lang w:val="es-ES"/>
        </w:rPr>
        <w:t xml:space="preserve">, en consecuencia, la información solicitada por </w:t>
      </w:r>
      <w:r>
        <w:rPr>
          <w:rFonts w:ascii="Palatino Linotype" w:hAnsi="Palatino Linotype" w:cs="Arial"/>
          <w:b/>
          <w:sz w:val="24"/>
          <w:szCs w:val="24"/>
          <w:lang w:val="es-ES"/>
        </w:rPr>
        <w:t>el Recurrente</w:t>
      </w:r>
      <w:r w:rsidRPr="00B272A6">
        <w:rPr>
          <w:rFonts w:ascii="Palatino Linotype" w:hAnsi="Palatino Linotype" w:cs="Arial"/>
          <w:b/>
          <w:sz w:val="24"/>
          <w:szCs w:val="24"/>
          <w:lang w:val="es-ES"/>
        </w:rPr>
        <w:t xml:space="preserve"> </w:t>
      </w:r>
      <w:r w:rsidRPr="00B272A6">
        <w:rPr>
          <w:rFonts w:ascii="Palatino Linotype" w:hAnsi="Palatino Linotype" w:cs="Arial"/>
          <w:sz w:val="24"/>
          <w:szCs w:val="24"/>
          <w:lang w:val="es-ES"/>
        </w:rPr>
        <w:t xml:space="preserve">debe obrar en los archivos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w:t>
      </w:r>
    </w:p>
    <w:p w:rsidR="009A0DA3" w:rsidRPr="00B272A6" w:rsidRDefault="009A0DA3" w:rsidP="00237D6B">
      <w:pPr>
        <w:spacing w:before="240" w:after="0"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w:t>
      </w:r>
      <w:r w:rsidRPr="00B272A6">
        <w:rPr>
          <w:rFonts w:ascii="Palatino Linotype" w:hAnsi="Palatino Linotype" w:cs="Arial"/>
          <w:bCs/>
          <w:sz w:val="24"/>
          <w:szCs w:val="24"/>
          <w:lang w:val="es-ES"/>
        </w:rPr>
        <w:lastRenderedPageBreak/>
        <w:t>cumplimiento de sus funciones, ello conforme a lo dispuesto por el artículo 23, fracción IV y penúltimo párrafo de la Ley de Transparencia y Acceso a la Información Pública del Estado de México y Municipios, q</w:t>
      </w:r>
      <w:r>
        <w:rPr>
          <w:rFonts w:ascii="Palatino Linotype" w:hAnsi="Palatino Linotype" w:cs="Arial"/>
          <w:bCs/>
          <w:sz w:val="24"/>
          <w:szCs w:val="24"/>
          <w:lang w:val="es-ES"/>
        </w:rPr>
        <w:t>ue establece como deber de los sujetos o</w:t>
      </w:r>
      <w:r w:rsidRPr="00B272A6">
        <w:rPr>
          <w:rFonts w:ascii="Palatino Linotype" w:hAnsi="Palatino Linotype" w:cs="Arial"/>
          <w:bCs/>
          <w:sz w:val="24"/>
          <w:szCs w:val="24"/>
          <w:lang w:val="es-ES"/>
        </w:rPr>
        <w:t xml:space="preserve">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rsidR="009A0DA3" w:rsidRPr="00F975C8" w:rsidRDefault="009A0DA3" w:rsidP="00237D6B">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rsidR="009A0DA3" w:rsidRPr="00F975C8" w:rsidRDefault="009A0DA3" w:rsidP="00237D6B">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w:t>
      </w:r>
      <w:r w:rsidRPr="00B71156">
        <w:rPr>
          <w:rFonts w:ascii="Palatino Linotype" w:hAnsi="Palatino Linotype" w:cs="Arial"/>
          <w:b/>
          <w:bCs/>
          <w:i/>
          <w:u w:val="single"/>
          <w:lang w:val="es-ES"/>
        </w:rPr>
        <w:t>Los ayuntamientos</w:t>
      </w:r>
      <w:r w:rsidRPr="00F975C8">
        <w:rPr>
          <w:rFonts w:ascii="Palatino Linotype" w:hAnsi="Palatino Linotype" w:cs="Arial"/>
          <w:bCs/>
          <w:i/>
          <w:lang w:val="es-ES"/>
        </w:rPr>
        <w:t xml:space="preserve"> </w:t>
      </w:r>
      <w:r w:rsidRPr="00B71156">
        <w:rPr>
          <w:rFonts w:ascii="Palatino Linotype" w:hAnsi="Palatino Linotype" w:cs="Arial"/>
          <w:bCs/>
          <w:i/>
          <w:lang w:val="es-ES"/>
        </w:rPr>
        <w:t>y las dependencias, organismos, órganos y entidades de la administración municipal</w:t>
      </w:r>
      <w:r w:rsidRPr="00F975C8">
        <w:rPr>
          <w:rFonts w:ascii="Palatino Linotype" w:hAnsi="Palatino Linotype" w:cs="Arial"/>
          <w:b/>
          <w:bCs/>
          <w:i/>
          <w:u w:val="single"/>
          <w:lang w:val="es-ES"/>
        </w:rPr>
        <w:t>;</w:t>
      </w:r>
    </w:p>
    <w:p w:rsidR="009A0DA3" w:rsidRPr="00B272A6" w:rsidRDefault="009A0DA3" w:rsidP="00237D6B">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rsidR="009A0DA3" w:rsidRPr="00B272A6" w:rsidRDefault="009A0DA3" w:rsidP="00237D6B">
      <w:pPr>
        <w:spacing w:before="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rsidR="009A0DA3" w:rsidRPr="00F975C8" w:rsidRDefault="009A0DA3" w:rsidP="00237D6B">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i/>
          <w:lang w:val="es-ES"/>
        </w:rPr>
        <w:t>“Criterio 01/2003.</w:t>
      </w:r>
    </w:p>
    <w:p w:rsidR="009A0DA3" w:rsidRDefault="009A0DA3" w:rsidP="00237D6B">
      <w:pPr>
        <w:spacing w:before="240" w:line="360" w:lineRule="auto"/>
        <w:ind w:left="851" w:right="851"/>
        <w:jc w:val="both"/>
        <w:rPr>
          <w:rFonts w:ascii="Palatino Linotype" w:hAnsi="Palatino Linotype" w:cs="Arial"/>
          <w:i/>
          <w:lang w:val="es-ES"/>
        </w:rPr>
      </w:pPr>
      <w:r w:rsidRPr="00F975C8">
        <w:rPr>
          <w:rFonts w:ascii="Palatino Linotype" w:hAnsi="Palatino Linotype" w:cs="Arial"/>
          <w:b/>
          <w:i/>
          <w:lang w:val="es-ES"/>
        </w:rPr>
        <w:lastRenderedPageBreak/>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w:t>
      </w:r>
    </w:p>
    <w:p w:rsidR="009A0DA3" w:rsidRPr="00F975C8" w:rsidRDefault="009A0DA3" w:rsidP="00237D6B">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F975C8">
        <w:rPr>
          <w:rFonts w:ascii="Palatino Linotype" w:hAnsi="Palatino Linotype" w:cs="Arial"/>
          <w:b/>
          <w:i/>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F975C8">
        <w:rPr>
          <w:rFonts w:ascii="Palatino Linotype" w:hAnsi="Palatino Linotype" w:cs="Arial"/>
          <w:i/>
          <w:lang w:val="es-ES"/>
        </w:rPr>
        <w:t>…”</w:t>
      </w:r>
    </w:p>
    <w:p w:rsidR="009A0DA3" w:rsidRPr="00F975C8" w:rsidRDefault="009A0DA3" w:rsidP="00237D6B">
      <w:pPr>
        <w:spacing w:before="240" w:line="360" w:lineRule="auto"/>
        <w:ind w:left="851" w:right="851"/>
        <w:jc w:val="both"/>
        <w:rPr>
          <w:rFonts w:ascii="Palatino Linotype" w:hAnsi="Palatino Linotype" w:cs="Arial"/>
          <w:i/>
          <w:lang w:val="es-ES"/>
        </w:rPr>
      </w:pPr>
    </w:p>
    <w:p w:rsidR="009A0DA3" w:rsidRPr="00F975C8" w:rsidRDefault="009A0DA3" w:rsidP="00237D6B">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i/>
          <w:lang w:val="es-ES"/>
        </w:rPr>
        <w:t>“Criterio 02/2003.</w:t>
      </w:r>
    </w:p>
    <w:p w:rsidR="009A0DA3" w:rsidRPr="00B272A6" w:rsidRDefault="009A0DA3" w:rsidP="00237D6B">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w:t>
      </w:r>
      <w:r w:rsidRPr="00F975C8">
        <w:rPr>
          <w:rFonts w:ascii="Palatino Linotype" w:hAnsi="Palatino Linotype" w:cs="Arial"/>
          <w:i/>
          <w:lang w:val="es-ES"/>
        </w:rPr>
        <w:lastRenderedPageBreak/>
        <w:t xml:space="preserve">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F975C8">
        <w:rPr>
          <w:rFonts w:ascii="Palatino Linotype" w:hAnsi="Palatino Linotype" w:cs="Arial"/>
          <w:b/>
          <w:i/>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rsidR="009A0DA3" w:rsidRPr="00B272A6" w:rsidRDefault="009A0DA3" w:rsidP="00237D6B">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Pr>
          <w:rFonts w:ascii="Palatino Linotype" w:hAnsi="Palatino Linotype" w:cs="Arial"/>
          <w:b/>
          <w:sz w:val="24"/>
          <w:szCs w:val="24"/>
          <w:lang w:val="es-ES"/>
        </w:rPr>
        <w:t>el</w:t>
      </w:r>
      <w:r w:rsidRPr="00B272A6">
        <w:rPr>
          <w:rFonts w:ascii="Palatino Linotype" w:hAnsi="Palatino Linotype" w:cs="Arial"/>
          <w:b/>
          <w:sz w:val="24"/>
          <w:szCs w:val="24"/>
          <w:lang w:val="es-ES"/>
        </w:rPr>
        <w:t xml:space="preserve"> S</w:t>
      </w:r>
      <w:r>
        <w:rPr>
          <w:rFonts w:ascii="Palatino Linotype" w:hAnsi="Palatino Linotype" w:cs="Arial"/>
          <w:b/>
          <w:sz w:val="24"/>
          <w:szCs w:val="24"/>
          <w:lang w:val="es-ES"/>
        </w:rPr>
        <w:t>ujeto</w:t>
      </w:r>
      <w:r w:rsidRPr="00B272A6">
        <w:rPr>
          <w:rFonts w:ascii="Palatino Linotype" w:hAnsi="Palatino Linotype" w:cs="Arial"/>
          <w:b/>
          <w:sz w:val="24"/>
          <w:szCs w:val="24"/>
          <w:lang w:val="es-ES"/>
        </w:rPr>
        <w:t xml:space="preserve"> O</w:t>
      </w:r>
      <w:r>
        <w:rPr>
          <w:rFonts w:ascii="Palatino Linotype" w:hAnsi="Palatino Linotype" w:cs="Arial"/>
          <w:b/>
          <w:sz w:val="24"/>
          <w:szCs w:val="24"/>
          <w:lang w:val="es-ES"/>
        </w:rPr>
        <w:t>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a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w:t>
      </w:r>
      <w:r>
        <w:rPr>
          <w:rFonts w:ascii="Palatino Linotype" w:hAnsi="Palatino Linotype" w:cs="Arial"/>
          <w:sz w:val="24"/>
          <w:szCs w:val="24"/>
          <w:lang w:val="es-ES"/>
        </w:rPr>
        <w:t>nida en los documentos que los sujetos o</w:t>
      </w:r>
      <w:r w:rsidRPr="00B272A6">
        <w:rPr>
          <w:rFonts w:ascii="Palatino Linotype" w:hAnsi="Palatino Linotype" w:cs="Arial"/>
          <w:sz w:val="24"/>
          <w:szCs w:val="24"/>
          <w:lang w:val="es-ES"/>
        </w:rPr>
        <w:t>bligados generen, administren o se encuentre en su posesión en ejercicio de sus atribuciones.</w:t>
      </w:r>
    </w:p>
    <w:p w:rsidR="009A0DA3" w:rsidRPr="00B272A6" w:rsidRDefault="009A0DA3" w:rsidP="00237D6B">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Siendo aplicable, el criterio </w:t>
      </w:r>
      <w:r w:rsidRPr="00B272A6">
        <w:rPr>
          <w:rFonts w:ascii="Palatino Linotype" w:hAnsi="Palatino Linotype" w:cs="Arial"/>
          <w:bCs/>
          <w:sz w:val="24"/>
          <w:szCs w:val="24"/>
          <w:lang w:val="es-ES"/>
        </w:rPr>
        <w:t xml:space="preserve">de interpretación en el orden administrativo </w:t>
      </w:r>
      <w:r w:rsidRPr="00D97888">
        <w:rPr>
          <w:rFonts w:ascii="Palatino Linotype" w:hAnsi="Palatino Linotype" w:cs="Arial"/>
          <w:b/>
          <w:bCs/>
          <w:sz w:val="24"/>
          <w:szCs w:val="24"/>
          <w:lang w:val="es-ES"/>
        </w:rPr>
        <w:t>número 0002-11,</w:t>
      </w:r>
      <w:r w:rsidRPr="00B272A6">
        <w:rPr>
          <w:rFonts w:ascii="Palatino Linotype" w:hAnsi="Palatino Linotype" w:cs="Arial"/>
          <w:bCs/>
          <w:sz w:val="24"/>
          <w:szCs w:val="24"/>
          <w:lang w:val="es-ES"/>
        </w:rPr>
        <w:t xml:space="preserve">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rsidR="009A0DA3" w:rsidRPr="00F975C8" w:rsidRDefault="009A0DA3" w:rsidP="00237D6B">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i/>
          <w:lang w:val="es-ES"/>
        </w:rPr>
        <w:t>“CRITERIO 0002-11</w:t>
      </w:r>
    </w:p>
    <w:p w:rsidR="009A0DA3" w:rsidRDefault="009A0DA3" w:rsidP="00237D6B">
      <w:pPr>
        <w:spacing w:before="240" w:line="360" w:lineRule="auto"/>
        <w:ind w:left="851" w:right="851"/>
        <w:jc w:val="both"/>
        <w:rPr>
          <w:rFonts w:ascii="Palatino Linotype" w:hAnsi="Palatino Linotype" w:cs="Arial"/>
          <w:i/>
          <w:lang w:val="es-ES"/>
        </w:rPr>
      </w:pPr>
      <w:r w:rsidRPr="00F975C8">
        <w:rPr>
          <w:rFonts w:ascii="Palatino Linotype" w:hAnsi="Palatino Linotype" w:cs="Arial"/>
          <w:b/>
          <w:i/>
          <w:lang w:val="es-ES"/>
        </w:rPr>
        <w:lastRenderedPageBreak/>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w:t>
      </w:r>
    </w:p>
    <w:p w:rsidR="009A0DA3" w:rsidRPr="00F975C8" w:rsidRDefault="009A0DA3" w:rsidP="00237D6B">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A0DA3" w:rsidRPr="00F975C8" w:rsidRDefault="009A0DA3" w:rsidP="00237D6B">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rsidR="009A0DA3" w:rsidRPr="00F975C8" w:rsidRDefault="009A0DA3" w:rsidP="00237D6B">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i/>
          <w:lang w:val="es-ES"/>
        </w:rPr>
        <w:t>1) Que se trate de información registrada en cualquier soporte documental, que en ejercicio de las atribuciones conferidas, sea generada por los Sujetos Obligados;</w:t>
      </w:r>
    </w:p>
    <w:p w:rsidR="009A0DA3" w:rsidRPr="00F975C8" w:rsidRDefault="009A0DA3" w:rsidP="00237D6B">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rsidR="009A0DA3" w:rsidRDefault="009A0DA3" w:rsidP="00237D6B">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rsidR="004C5F22" w:rsidRDefault="00F203FB" w:rsidP="00F203FB">
      <w:pPr>
        <w:spacing w:line="360" w:lineRule="auto"/>
        <w:jc w:val="both"/>
        <w:rPr>
          <w:rFonts w:ascii="Palatino Linotype" w:hAnsi="Palatino Linotype" w:cs="Arial"/>
          <w:bCs/>
          <w:sz w:val="24"/>
          <w:szCs w:val="24"/>
        </w:rPr>
      </w:pPr>
      <w:r>
        <w:rPr>
          <w:rFonts w:ascii="Palatino Linotype" w:hAnsi="Palatino Linotype" w:cs="Arial"/>
          <w:bCs/>
          <w:sz w:val="24"/>
          <w:szCs w:val="24"/>
        </w:rPr>
        <w:t>No es óbice para esta ponencia resolutora,</w:t>
      </w:r>
      <w:r w:rsidR="004C5F22" w:rsidRPr="00745783">
        <w:rPr>
          <w:rFonts w:ascii="Palatino Linotype" w:hAnsi="Palatino Linotype" w:cs="Arial"/>
          <w:bCs/>
          <w:sz w:val="24"/>
          <w:szCs w:val="24"/>
        </w:rPr>
        <w:t xml:space="preserve"> precisa</w:t>
      </w:r>
      <w:r>
        <w:rPr>
          <w:rFonts w:ascii="Palatino Linotype" w:hAnsi="Palatino Linotype" w:cs="Arial"/>
          <w:bCs/>
          <w:sz w:val="24"/>
          <w:szCs w:val="24"/>
        </w:rPr>
        <w:t>r</w:t>
      </w:r>
      <w:r w:rsidR="004C5F22" w:rsidRPr="00745783">
        <w:rPr>
          <w:rFonts w:ascii="Palatino Linotype" w:hAnsi="Palatino Linotype" w:cs="Arial"/>
          <w:bCs/>
          <w:sz w:val="24"/>
          <w:szCs w:val="24"/>
        </w:rPr>
        <w:t xml:space="preserve"> que a criterio de este Instituto la información relativa al nombre de los servidores públicos que ocupan un cargo en las </w:t>
      </w:r>
      <w:r w:rsidR="004C5F22" w:rsidRPr="00745783">
        <w:rPr>
          <w:rFonts w:ascii="Palatino Linotype" w:hAnsi="Palatino Linotype" w:cs="Arial"/>
          <w:bCs/>
          <w:sz w:val="24"/>
          <w:szCs w:val="24"/>
        </w:rPr>
        <w:lastRenderedPageBreak/>
        <w:t xml:space="preserve">dependencias de gobierno encargadas de la seguridad pública, debe de ser objeto de un proceso de disociación, para no hacer identificable al titular de tal dato personal. </w:t>
      </w:r>
    </w:p>
    <w:p w:rsidR="004C5F22" w:rsidRPr="00745783" w:rsidRDefault="004C5F22" w:rsidP="00F203FB">
      <w:pPr>
        <w:autoSpaceDE w:val="0"/>
        <w:autoSpaceDN w:val="0"/>
        <w:adjustRightInd w:val="0"/>
        <w:spacing w:before="240" w:line="360" w:lineRule="auto"/>
        <w:jc w:val="both"/>
        <w:rPr>
          <w:rFonts w:ascii="Palatino Linotype" w:hAnsi="Palatino Linotype" w:cs="Arial"/>
          <w:sz w:val="24"/>
          <w:szCs w:val="24"/>
          <w:lang w:eastAsia="es-MX"/>
        </w:rPr>
      </w:pPr>
      <w:r w:rsidRPr="00745783">
        <w:rPr>
          <w:rFonts w:ascii="Palatino Linotype" w:hAnsi="Palatino Linotype" w:cs="Arial"/>
          <w:sz w:val="24"/>
          <w:szCs w:val="24"/>
          <w:lang w:eastAsia="es-MX"/>
        </w:rPr>
        <w:t>Ello, conforme al propio concepto de versión pública contenido en el artículo 3 fracción XLV de la multicitada Ley, el cual tiene relación con el procedimiento para su elaboración relativo a la disociación de datos, que en términos del artículo 4 fracción XII de la Ley de Protección de Datos Personales del Estado de México se define como:</w:t>
      </w:r>
    </w:p>
    <w:p w:rsidR="004C5F22" w:rsidRPr="00745783" w:rsidRDefault="004C5F22" w:rsidP="00F203FB">
      <w:pPr>
        <w:autoSpaceDE w:val="0"/>
        <w:autoSpaceDN w:val="0"/>
        <w:adjustRightInd w:val="0"/>
        <w:spacing w:before="240" w:line="360" w:lineRule="auto"/>
        <w:ind w:left="851" w:right="851"/>
        <w:jc w:val="both"/>
        <w:rPr>
          <w:rFonts w:ascii="Palatino Linotype" w:hAnsi="Palatino Linotype" w:cs="Arial"/>
          <w:b/>
          <w:lang w:eastAsia="es-MX"/>
        </w:rPr>
      </w:pPr>
      <w:r w:rsidRPr="00745783">
        <w:rPr>
          <w:rFonts w:ascii="Palatino Linotype" w:hAnsi="Palatino Linotype" w:cs="Arial"/>
          <w:i/>
          <w:lang w:eastAsia="es-MX"/>
        </w:rPr>
        <w:t>“</w:t>
      </w:r>
      <w:r w:rsidRPr="00745783">
        <w:rPr>
          <w:rFonts w:ascii="Palatino Linotype" w:hAnsi="Palatino Linotype" w:cs="Arial"/>
          <w:b/>
          <w:i/>
          <w:lang w:eastAsia="es-MX"/>
        </w:rPr>
        <w:t>Disociación</w:t>
      </w:r>
      <w:r w:rsidRPr="00745783">
        <w:rPr>
          <w:rFonts w:ascii="Palatino Linotype" w:hAnsi="Palatino Linotype" w:cs="Arial"/>
          <w:i/>
          <w:lang w:eastAsia="es-MX"/>
        </w:rPr>
        <w:t xml:space="preserve">: Procedimiento mediante el cual los datos personales no pueden asociarse al titular, ni permitir por su estructura, contenido o grado de desagregación, la identificación individual del mismo;” </w:t>
      </w:r>
      <w:r w:rsidRPr="00745783">
        <w:rPr>
          <w:rFonts w:ascii="Palatino Linotype" w:hAnsi="Palatino Linotype" w:cs="Arial"/>
          <w:b/>
          <w:i/>
          <w:lang w:eastAsia="es-MX"/>
        </w:rPr>
        <w:t>[Sic]</w:t>
      </w:r>
    </w:p>
    <w:p w:rsidR="004C5F22" w:rsidRPr="00CF7E0C" w:rsidRDefault="004C5F22" w:rsidP="00F203FB">
      <w:pPr>
        <w:spacing w:before="240" w:line="360" w:lineRule="auto"/>
        <w:contextualSpacing/>
        <w:jc w:val="both"/>
        <w:rPr>
          <w:rFonts w:ascii="Palatino Linotype" w:hAnsi="Palatino Linotype"/>
          <w:sz w:val="24"/>
          <w:szCs w:val="24"/>
          <w:lang w:eastAsia="es-MX"/>
        </w:rPr>
      </w:pPr>
      <w:r w:rsidRPr="00CF7E0C">
        <w:rPr>
          <w:rFonts w:ascii="Palatino Linotype" w:hAnsi="Palatino Linotype"/>
          <w:sz w:val="24"/>
          <w:szCs w:val="24"/>
          <w:lang w:eastAsia="es-MX"/>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rsidR="004C5F22" w:rsidRDefault="004C5F22" w:rsidP="00F203FB">
      <w:pPr>
        <w:spacing w:before="240" w:line="360" w:lineRule="auto"/>
        <w:contextualSpacing/>
        <w:jc w:val="both"/>
        <w:rPr>
          <w:rFonts w:ascii="Palatino Linotype" w:hAnsi="Palatino Linotype"/>
          <w:sz w:val="24"/>
          <w:szCs w:val="24"/>
          <w:lang w:eastAsia="es-MX"/>
        </w:rPr>
      </w:pPr>
      <w:r w:rsidRPr="00CF7E0C">
        <w:rPr>
          <w:rFonts w:ascii="Palatino Linotype" w:hAnsi="Palatino Linotype"/>
          <w:sz w:val="24"/>
          <w:szCs w:val="24"/>
          <w:lang w:eastAsia="es-MX"/>
        </w:rPr>
        <w:t>Po</w:t>
      </w:r>
      <w:r>
        <w:rPr>
          <w:rFonts w:ascii="Palatino Linotype" w:hAnsi="Palatino Linotype"/>
          <w:sz w:val="24"/>
          <w:szCs w:val="24"/>
          <w:lang w:eastAsia="es-MX"/>
        </w:rPr>
        <w:t>r ende, en el presente caso el Sujeto O</w:t>
      </w:r>
      <w:r w:rsidRPr="00CF7E0C">
        <w:rPr>
          <w:rFonts w:ascii="Palatino Linotype" w:hAnsi="Palatino Linotype"/>
          <w:sz w:val="24"/>
          <w:szCs w:val="24"/>
          <w:lang w:eastAsia="es-MX"/>
        </w:rPr>
        <w:t>bligado sólo podrá testar los datos referidos con antelación, clasificación que tiene que efectuar mediante las formalidades que la Ley impone.</w:t>
      </w:r>
    </w:p>
    <w:p w:rsidR="009A0DA3" w:rsidRDefault="009A0DA3" w:rsidP="00F203FB">
      <w:pPr>
        <w:spacing w:before="240" w:line="360" w:lineRule="auto"/>
        <w:jc w:val="both"/>
        <w:rPr>
          <w:rFonts w:ascii="Palatino Linotype" w:hAnsi="Palatino Linotype" w:cs="Arial"/>
          <w:b/>
          <w:color w:val="000000"/>
          <w:sz w:val="24"/>
          <w:szCs w:val="24"/>
          <w:lang w:val="es-ES"/>
        </w:rPr>
      </w:pPr>
      <w:r w:rsidRPr="00B272A6">
        <w:rPr>
          <w:rFonts w:ascii="Palatino Linotype" w:hAnsi="Palatino Linotype" w:cs="Arial"/>
          <w:color w:val="000000"/>
          <w:sz w:val="24"/>
          <w:szCs w:val="24"/>
          <w:lang w:val="es-ES"/>
        </w:rPr>
        <w:t xml:space="preserve">Es así, que con base en el análisis realizado en el desarrollo de la presente resolución, éste Órgano Autónomo </w:t>
      </w:r>
      <w:r>
        <w:rPr>
          <w:rFonts w:ascii="Palatino Linotype" w:hAnsi="Palatino Linotype" w:cs="Arial"/>
          <w:color w:val="000000"/>
          <w:sz w:val="24"/>
          <w:szCs w:val="24"/>
          <w:lang w:val="es-ES"/>
        </w:rPr>
        <w:t xml:space="preserve">ordena la entrega de la nómina correspondiente a la primera quincena del mes de </w:t>
      </w:r>
      <w:r w:rsidR="004C5F22">
        <w:rPr>
          <w:rFonts w:ascii="Palatino Linotype" w:hAnsi="Palatino Linotype" w:cs="Arial"/>
          <w:color w:val="000000"/>
          <w:sz w:val="24"/>
          <w:szCs w:val="24"/>
          <w:lang w:val="es-ES"/>
        </w:rPr>
        <w:t>agosto</w:t>
      </w:r>
      <w:r>
        <w:rPr>
          <w:rFonts w:ascii="Palatino Linotype" w:hAnsi="Palatino Linotype" w:cs="Arial"/>
          <w:color w:val="000000"/>
          <w:sz w:val="24"/>
          <w:szCs w:val="24"/>
          <w:lang w:val="es-ES"/>
        </w:rPr>
        <w:t xml:space="preserve"> de los corrientes, en versión publica acompañada del acuerdo de clasificación correspondiente. </w:t>
      </w:r>
      <w:r>
        <w:rPr>
          <w:rFonts w:ascii="Palatino Linotype" w:hAnsi="Palatino Linotype" w:cs="Arial"/>
          <w:b/>
          <w:color w:val="000000"/>
          <w:sz w:val="24"/>
          <w:szCs w:val="24"/>
          <w:lang w:val="es-ES"/>
        </w:rPr>
        <w:t xml:space="preserve"> </w:t>
      </w:r>
    </w:p>
    <w:p w:rsidR="009A0DA3" w:rsidRDefault="009A0DA3" w:rsidP="009A0DA3">
      <w:pPr>
        <w:spacing w:after="0" w:line="360" w:lineRule="auto"/>
        <w:jc w:val="both"/>
        <w:rPr>
          <w:rFonts w:ascii="Palatino Linotype" w:hAnsi="Palatino Linotype" w:cs="Arial"/>
          <w:b/>
          <w:color w:val="000000"/>
          <w:sz w:val="24"/>
          <w:szCs w:val="24"/>
          <w:lang w:val="es-ES"/>
        </w:rPr>
      </w:pPr>
    </w:p>
    <w:p w:rsidR="009A0DA3" w:rsidRDefault="009A0DA3" w:rsidP="00E47889">
      <w:pPr>
        <w:tabs>
          <w:tab w:val="left" w:pos="709"/>
        </w:tabs>
        <w:spacing w:before="240" w:line="360" w:lineRule="auto"/>
        <w:ind w:right="51"/>
        <w:jc w:val="both"/>
        <w:rPr>
          <w:rFonts w:ascii="Palatino Linotype" w:hAnsi="Palatino Linotype"/>
          <w:color w:val="2E2E2E"/>
          <w:sz w:val="24"/>
          <w:szCs w:val="24"/>
        </w:rPr>
      </w:pPr>
    </w:p>
    <w:p w:rsidR="00E47889" w:rsidRPr="002B0311" w:rsidRDefault="00E47889" w:rsidP="00E47889">
      <w:pPr>
        <w:pStyle w:val="Prrafodelista"/>
        <w:numPr>
          <w:ilvl w:val="0"/>
          <w:numId w:val="18"/>
        </w:numPr>
        <w:autoSpaceDE w:val="0"/>
        <w:autoSpaceDN w:val="0"/>
        <w:adjustRightInd w:val="0"/>
        <w:spacing w:before="240" w:line="360" w:lineRule="auto"/>
        <w:ind w:right="50"/>
        <w:jc w:val="both"/>
        <w:rPr>
          <w:rFonts w:ascii="Palatino Linotype" w:hAnsi="Palatino Linotype" w:cs="Arial"/>
          <w:b/>
        </w:rPr>
      </w:pPr>
      <w:r w:rsidRPr="002B0311">
        <w:rPr>
          <w:rFonts w:ascii="Palatino Linotype" w:hAnsi="Palatino Linotype" w:cs="Arial"/>
          <w:b/>
        </w:rPr>
        <w:t xml:space="preserve">De la Versión Pública </w:t>
      </w:r>
    </w:p>
    <w:p w:rsidR="00E47889" w:rsidRDefault="00E47889" w:rsidP="00E47889">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Respecto de la información se</w:t>
      </w:r>
      <w:r>
        <w:rPr>
          <w:rFonts w:ascii="Palatino Linotype" w:hAnsi="Palatino Linotype" w:cs="Arial"/>
          <w:bCs/>
          <w:sz w:val="24"/>
          <w:szCs w:val="24"/>
        </w:rPr>
        <w:t>ñalada en el párrafo</w:t>
      </w:r>
      <w:r w:rsidRPr="0081783C">
        <w:rPr>
          <w:rFonts w:ascii="Palatino Linotype" w:hAnsi="Palatino Linotype" w:cs="Arial"/>
          <w:bCs/>
          <w:sz w:val="24"/>
          <w:szCs w:val="24"/>
        </w:rPr>
        <w:t xml:space="preserve"> que antecede, tanto para la elaboración de las versiones públicas correspondientes, o bien, para la elaboración de acuerdos que clasifiquen la información, resulta oportuno remitirnos a lo dispuesto en los</w:t>
      </w:r>
      <w:r w:rsidRPr="0081783C">
        <w:rPr>
          <w:rFonts w:ascii="Palatino Linotype" w:hAnsi="Palatino Linotype" w:cs="Arial"/>
          <w:sz w:val="24"/>
          <w:szCs w:val="24"/>
        </w:rPr>
        <w:t xml:space="preserve"> artículos 3, fracciones IX, XX, XXI, XXIII y XLV; 4, segundo párrafo, 51, 52, 91, 137 y 143, fracción I de la Ley de Transparencia y Acceso a la Información Pública del Estado de México y Municipios, de los que se resalta que </w:t>
      </w:r>
      <w:r w:rsidRPr="0081783C">
        <w:rPr>
          <w:rFonts w:ascii="Palatino Linotype" w:hAnsi="Palatino Linotype" w:cs="Arial"/>
          <w:bCs/>
          <w:sz w:val="24"/>
          <w:szCs w:val="24"/>
        </w:rPr>
        <w:t>el derecho de acceso a la información pública tiene como limitante el respeto a la intimidad</w:t>
      </w:r>
      <w:r>
        <w:rPr>
          <w:rFonts w:ascii="Palatino Linotype" w:hAnsi="Palatino Linotype" w:cs="Arial"/>
          <w:bCs/>
          <w:sz w:val="24"/>
          <w:szCs w:val="24"/>
        </w:rPr>
        <w:t>,</w:t>
      </w:r>
      <w:r w:rsidRPr="0081783C">
        <w:rPr>
          <w:rFonts w:ascii="Palatino Linotype" w:hAnsi="Palatino Linotype" w:cs="Arial"/>
          <w:bCs/>
          <w:sz w:val="24"/>
          <w:szCs w:val="24"/>
        </w:rPr>
        <w:t xml:space="preserve"> a </w:t>
      </w:r>
      <w:r>
        <w:rPr>
          <w:rFonts w:ascii="Palatino Linotype" w:hAnsi="Palatino Linotype" w:cs="Arial"/>
          <w:bCs/>
          <w:sz w:val="24"/>
          <w:szCs w:val="24"/>
        </w:rPr>
        <w:t>la vida privada de las personas o por cuestiones de orden público y seguridad.</w:t>
      </w:r>
    </w:p>
    <w:p w:rsidR="00E47889" w:rsidRDefault="00E47889" w:rsidP="00E47889">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 xml:space="preserve">Por lo anterior, tomando en cuenta que dentro de la información señalada en el </w:t>
      </w:r>
      <w:r>
        <w:rPr>
          <w:rFonts w:ascii="Palatino Linotype" w:hAnsi="Palatino Linotype" w:cs="Arial"/>
          <w:bCs/>
          <w:sz w:val="24"/>
          <w:szCs w:val="24"/>
        </w:rPr>
        <w:t>párrafo</w:t>
      </w:r>
      <w:r w:rsidRPr="0081783C">
        <w:rPr>
          <w:rFonts w:ascii="Palatino Linotype" w:hAnsi="Palatino Linotype" w:cs="Arial"/>
          <w:bCs/>
          <w:sz w:val="24"/>
          <w:szCs w:val="24"/>
        </w:rPr>
        <w:t xml:space="preserve"> que </w:t>
      </w:r>
      <w:r>
        <w:rPr>
          <w:rFonts w:ascii="Palatino Linotype" w:hAnsi="Palatino Linotype" w:cs="Arial"/>
          <w:bCs/>
          <w:sz w:val="24"/>
          <w:szCs w:val="24"/>
        </w:rPr>
        <w:t xml:space="preserve">antecede </w:t>
      </w:r>
      <w:r w:rsidRPr="0081783C">
        <w:rPr>
          <w:rFonts w:ascii="Palatino Linotype" w:hAnsi="Palatino Linotype" w:cs="Arial"/>
          <w:bCs/>
          <w:sz w:val="24"/>
          <w:szCs w:val="24"/>
        </w:rPr>
        <w:t xml:space="preserve">pudieran actualizarse supuestos para clasificar la información como confidencial o, en su caso, reservada y en el entendido de que este Instituto debe </w:t>
      </w:r>
      <w:r>
        <w:rPr>
          <w:rFonts w:ascii="Palatino Linotype" w:hAnsi="Palatino Linotype" w:cs="Arial"/>
          <w:bCs/>
          <w:sz w:val="24"/>
          <w:szCs w:val="24"/>
        </w:rPr>
        <w:t>velar por la protección de</w:t>
      </w:r>
      <w:r w:rsidRPr="0081783C">
        <w:rPr>
          <w:rFonts w:ascii="Palatino Linotype" w:hAnsi="Palatino Linotype" w:cs="Arial"/>
          <w:bCs/>
          <w:sz w:val="24"/>
          <w:szCs w:val="24"/>
        </w:rPr>
        <w:t xml:space="preserve"> los datos personales que obren en poder de los Sujetos Obligados sean protegidos y únicamente se den a conocer aquéllos que abonen a la rendición de cuentas y a la transparencia en el ejercicio de las atribuciones que tienen conferidas.</w:t>
      </w:r>
    </w:p>
    <w:p w:rsidR="00E47889" w:rsidRDefault="00E47889" w:rsidP="00E47889">
      <w:pPr>
        <w:autoSpaceDE w:val="0"/>
        <w:autoSpaceDN w:val="0"/>
        <w:adjustRightInd w:val="0"/>
        <w:spacing w:before="240" w:line="360" w:lineRule="auto"/>
        <w:ind w:right="50"/>
        <w:jc w:val="both"/>
        <w:rPr>
          <w:rFonts w:ascii="Palatino Linotype" w:hAnsi="Palatino Linotype" w:cs="Arial"/>
          <w:bCs/>
          <w:sz w:val="24"/>
          <w:szCs w:val="24"/>
        </w:rPr>
      </w:pPr>
      <w:r w:rsidRPr="0081783C">
        <w:rPr>
          <w:rFonts w:ascii="Palatino Linotype" w:hAnsi="Palatino Linotype" w:cs="Arial"/>
          <w:bCs/>
          <w:sz w:val="24"/>
          <w:szCs w:val="24"/>
        </w:rPr>
        <w:t xml:space="preserve">Esto es así, ya que en armonía entre los principios constitucionales de máxima publicidad y de protección de datos personales, por lo que deberá observar lo que para tal efecto señale la Ley de Protección de datos Personales del Estado de México, </w:t>
      </w:r>
      <w:r w:rsidRPr="0081783C">
        <w:rPr>
          <w:rFonts w:ascii="Palatino Linotype" w:hAnsi="Palatino Linotype" w:cs="Arial"/>
          <w:bCs/>
          <w:sz w:val="24"/>
          <w:szCs w:val="24"/>
        </w:rPr>
        <w:lastRenderedPageBreak/>
        <w:t xml:space="preserve">y los ya mencionados artículos 140 y 143 de la Ley de Transparencia y Acceso a la Información Pública del Estado de México y Municipios. </w:t>
      </w:r>
    </w:p>
    <w:p w:rsidR="00E47889" w:rsidRDefault="00E47889" w:rsidP="00E47889">
      <w:pPr>
        <w:spacing w:before="240" w:line="360" w:lineRule="auto"/>
        <w:jc w:val="both"/>
        <w:rPr>
          <w:rFonts w:ascii="Palatino Linotype" w:eastAsia="Arial Unicode MS" w:hAnsi="Palatino Linotype" w:cs="Arial"/>
          <w:sz w:val="24"/>
          <w:szCs w:val="24"/>
        </w:rPr>
      </w:pPr>
      <w:r w:rsidRPr="0081783C">
        <w:rPr>
          <w:rFonts w:ascii="Palatino Linotype" w:hAnsi="Palatino Linotype" w:cs="Arial"/>
          <w:sz w:val="24"/>
          <w:szCs w:val="24"/>
        </w:rPr>
        <w:t xml:space="preserve">En el caso específico, el Pleno de este Instituto ha considerado que además de los datos especificados en la Ley de Transparencia y Acceso a la Información Pública del Estado de México y Municipios, se considerarán como confidenciales, de manera enunciativa, más no limitativa y, por tanto, deben testarse al momento de la elaboración de versiones públicas, </w:t>
      </w:r>
      <w:r w:rsidRPr="0081783C">
        <w:rPr>
          <w:rFonts w:ascii="Palatino Linotype" w:hAnsi="Palatino Linotype" w:cs="Arial"/>
          <w:b/>
          <w:sz w:val="24"/>
          <w:szCs w:val="24"/>
        </w:rPr>
        <w:t>Registro Federal de Contribuyentes</w:t>
      </w:r>
      <w:r w:rsidRPr="0081783C">
        <w:rPr>
          <w:rFonts w:ascii="Palatino Linotype" w:hAnsi="Palatino Linotype" w:cs="Arial"/>
          <w:sz w:val="24"/>
          <w:szCs w:val="24"/>
        </w:rPr>
        <w:t xml:space="preserve"> (RFC), la </w:t>
      </w:r>
      <w:r w:rsidRPr="0081783C">
        <w:rPr>
          <w:rFonts w:ascii="Palatino Linotype" w:hAnsi="Palatino Linotype" w:cs="Arial"/>
          <w:b/>
          <w:sz w:val="24"/>
          <w:szCs w:val="24"/>
        </w:rPr>
        <w:t>Clave Única de Registro de Población</w:t>
      </w:r>
      <w:r w:rsidRPr="0081783C">
        <w:rPr>
          <w:rFonts w:ascii="Palatino Linotype" w:hAnsi="Palatino Linotype" w:cs="Arial"/>
          <w:sz w:val="24"/>
          <w:szCs w:val="24"/>
        </w:rPr>
        <w:t xml:space="preserve"> (CURP), la </w:t>
      </w:r>
      <w:r w:rsidRPr="0081783C">
        <w:rPr>
          <w:rFonts w:ascii="Palatino Linotype" w:hAnsi="Palatino Linotype" w:cs="Arial"/>
          <w:b/>
          <w:sz w:val="24"/>
          <w:szCs w:val="24"/>
        </w:rPr>
        <w:t>Clave de cualquier tipo de seguridad social</w:t>
      </w:r>
      <w:r w:rsidRPr="0081783C">
        <w:rPr>
          <w:rFonts w:ascii="Palatino Linotype" w:hAnsi="Palatino Linotype" w:cs="Arial"/>
          <w:sz w:val="24"/>
          <w:szCs w:val="24"/>
        </w:rPr>
        <w:t xml:space="preserve"> (ISSEMYM, u otros), </w:t>
      </w:r>
      <w:r w:rsidRPr="0081783C">
        <w:rPr>
          <w:rFonts w:ascii="Palatino Linotype" w:eastAsia="Arial Unicode MS" w:hAnsi="Palatino Linotype" w:cs="Arial"/>
          <w:sz w:val="24"/>
          <w:szCs w:val="24"/>
        </w:rPr>
        <w:t>así como información confidencial que pudiera advertirse de los resultados de las pruebas que formen parte de las evaluaciones del proceso de control de confianza.</w:t>
      </w:r>
    </w:p>
    <w:p w:rsidR="00E47889" w:rsidRPr="0081783C" w:rsidRDefault="00E47889" w:rsidP="00E47889">
      <w:pPr>
        <w:autoSpaceDE w:val="0"/>
        <w:autoSpaceDN w:val="0"/>
        <w:adjustRightInd w:val="0"/>
        <w:spacing w:before="240" w:line="360" w:lineRule="auto"/>
        <w:ind w:right="-91"/>
        <w:jc w:val="both"/>
        <w:rPr>
          <w:rFonts w:ascii="Palatino Linotype" w:hAnsi="Palatino Linotype"/>
          <w:sz w:val="24"/>
          <w:szCs w:val="24"/>
        </w:rPr>
      </w:pPr>
      <w:r w:rsidRPr="0081783C">
        <w:rPr>
          <w:rFonts w:ascii="Palatino Linotype" w:hAnsi="Palatino Linotype" w:cs="Arial"/>
          <w:sz w:val="24"/>
          <w:szCs w:val="24"/>
          <w:lang w:eastAsia="es-MX"/>
        </w:rPr>
        <w:t xml:space="preserve">En cuanto al </w:t>
      </w:r>
      <w:r w:rsidRPr="0081783C">
        <w:rPr>
          <w:rFonts w:ascii="Palatino Linotype" w:hAnsi="Palatino Linotype" w:cs="Arial"/>
          <w:b/>
          <w:sz w:val="24"/>
          <w:szCs w:val="24"/>
          <w:lang w:eastAsia="es-MX"/>
        </w:rPr>
        <w:t>RFC</w:t>
      </w:r>
      <w:r w:rsidRPr="0081783C">
        <w:rPr>
          <w:rFonts w:ascii="Palatino Linotype" w:hAnsi="Palatino Linotype" w:cs="Arial"/>
          <w:sz w:val="24"/>
          <w:szCs w:val="24"/>
          <w:lang w:eastAsia="es-MX"/>
        </w:rPr>
        <w:t>,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1783C">
        <w:rPr>
          <w:rFonts w:ascii="Palatino Linotype" w:hAnsi="Palatino Linotype"/>
          <w:sz w:val="24"/>
          <w:szCs w:val="24"/>
        </w:rPr>
        <w:t xml:space="preserve"> y finalmente la homoclave.</w:t>
      </w:r>
    </w:p>
    <w:p w:rsidR="00E47889" w:rsidRDefault="00E47889" w:rsidP="00E47889">
      <w:pPr>
        <w:autoSpaceDE w:val="0"/>
        <w:autoSpaceDN w:val="0"/>
        <w:adjustRightInd w:val="0"/>
        <w:spacing w:before="240" w:line="360" w:lineRule="auto"/>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t>En otras palabras, para su obtención es necesario acreditar ante la autoridad fiscal previamente la identidad de la persona, su fecha de nacimiento, entre otros aspectos.</w:t>
      </w:r>
    </w:p>
    <w:p w:rsidR="00E47889" w:rsidRDefault="00E47889" w:rsidP="00E47889">
      <w:pPr>
        <w:spacing w:before="240" w:line="360" w:lineRule="auto"/>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t xml:space="preserve">Ahora bien, las personas físicas tramitan su inscripción en el registro con el propósito de realizar —mediante esa clave de identificación— operaciones o actividades de </w:t>
      </w:r>
      <w:r w:rsidRPr="0081783C">
        <w:rPr>
          <w:rFonts w:ascii="Palatino Linotype" w:eastAsia="Times New Roman" w:hAnsi="Palatino Linotype" w:cs="Arial"/>
          <w:sz w:val="24"/>
          <w:szCs w:val="24"/>
          <w:lang w:eastAsia="es-MX"/>
        </w:rPr>
        <w:lastRenderedPageBreak/>
        <w:t>naturaleza fiscal, la cual, les permite hacerse identificables respecto de una situación fiscal determinada.</w:t>
      </w:r>
    </w:p>
    <w:p w:rsidR="00E47889" w:rsidRPr="00603D54" w:rsidRDefault="00E47889" w:rsidP="00E47889">
      <w:pPr>
        <w:spacing w:line="360" w:lineRule="auto"/>
        <w:jc w:val="both"/>
        <w:rPr>
          <w:rFonts w:ascii="Palatino Linotype" w:hAnsi="Palatino Linotype"/>
          <w:sz w:val="24"/>
          <w:szCs w:val="24"/>
        </w:rPr>
      </w:pPr>
      <w:r w:rsidRPr="00603D54">
        <w:rPr>
          <w:rFonts w:ascii="Palatino Linotype" w:hAnsi="Palatino Linotype"/>
          <w:sz w:val="24"/>
          <w:szCs w:val="24"/>
        </w:rPr>
        <w:t>Lo anterior es compartido p</w:t>
      </w:r>
      <w:r>
        <w:rPr>
          <w:rFonts w:ascii="Palatino Linotype" w:hAnsi="Palatino Linotype"/>
          <w:sz w:val="24"/>
          <w:szCs w:val="24"/>
        </w:rPr>
        <w:t>or el Instituto Nacional</w:t>
      </w:r>
      <w:r w:rsidRPr="00603D54">
        <w:rPr>
          <w:rFonts w:ascii="Palatino Linotype" w:hAnsi="Palatino Linotype"/>
          <w:sz w:val="24"/>
          <w:szCs w:val="24"/>
        </w:rPr>
        <w:t xml:space="preserve"> de </w:t>
      </w:r>
      <w:r>
        <w:rPr>
          <w:rFonts w:ascii="Palatino Linotype" w:hAnsi="Palatino Linotype"/>
          <w:sz w:val="24"/>
          <w:szCs w:val="24"/>
        </w:rPr>
        <w:t xml:space="preserve">Transparencia, </w:t>
      </w:r>
      <w:r w:rsidRPr="00603D54">
        <w:rPr>
          <w:rFonts w:ascii="Palatino Linotype" w:hAnsi="Palatino Linotype"/>
          <w:sz w:val="24"/>
          <w:szCs w:val="24"/>
        </w:rPr>
        <w:t>Acceso a la Información y Protección de Datos</w:t>
      </w:r>
      <w:r>
        <w:rPr>
          <w:rFonts w:ascii="Palatino Linotype" w:hAnsi="Palatino Linotype"/>
          <w:sz w:val="24"/>
          <w:szCs w:val="24"/>
        </w:rPr>
        <w:t xml:space="preserve"> Personales a través del Criterio 19/17</w:t>
      </w:r>
      <w:r w:rsidRPr="00603D54">
        <w:rPr>
          <w:rFonts w:ascii="Palatino Linotype" w:hAnsi="Palatino Linotype"/>
          <w:sz w:val="24"/>
          <w:szCs w:val="24"/>
        </w:rPr>
        <w:t>, el cual es del tenor siguiente:</w:t>
      </w:r>
    </w:p>
    <w:p w:rsidR="00E47889" w:rsidRPr="00603D54" w:rsidRDefault="00E47889" w:rsidP="00E47889">
      <w:pPr>
        <w:spacing w:line="240" w:lineRule="auto"/>
        <w:jc w:val="both"/>
        <w:rPr>
          <w:rFonts w:ascii="Palatino Linotype" w:hAnsi="Palatino Linotype"/>
          <w:sz w:val="24"/>
          <w:szCs w:val="24"/>
        </w:rPr>
      </w:pPr>
    </w:p>
    <w:p w:rsidR="00E47889" w:rsidRDefault="00E47889" w:rsidP="00E47889">
      <w:pPr>
        <w:spacing w:line="240" w:lineRule="auto"/>
        <w:ind w:left="567" w:right="567"/>
        <w:jc w:val="both"/>
        <w:rPr>
          <w:rFonts w:ascii="Palatino Linotype" w:eastAsia="Calibri" w:hAnsi="Palatino Linotype" w:cs="Times New Roman"/>
          <w:i/>
          <w:sz w:val="24"/>
          <w:szCs w:val="24"/>
        </w:rPr>
      </w:pPr>
      <w:r w:rsidRPr="00603D54">
        <w:rPr>
          <w:rFonts w:ascii="Palatino Linotype" w:hAnsi="Palatino Linotype"/>
          <w:b/>
          <w:i/>
          <w:sz w:val="24"/>
          <w:szCs w:val="24"/>
        </w:rPr>
        <w:t>“</w:t>
      </w:r>
      <w:r w:rsidRPr="00603D54">
        <w:rPr>
          <w:rFonts w:ascii="Palatino Linotype" w:eastAsia="Calibri" w:hAnsi="Palatino Linotype" w:cs="Times New Roman"/>
          <w:b/>
          <w:i/>
          <w:sz w:val="24"/>
          <w:szCs w:val="24"/>
        </w:rPr>
        <w:t>Registro Federal de Contribuyentes (RFC) de personas físicas.</w:t>
      </w:r>
      <w:r w:rsidRPr="00603D54">
        <w:rPr>
          <w:rFonts w:ascii="Palatino Linotype" w:eastAsia="Calibri" w:hAnsi="Palatino Linotype" w:cs="Times New Roman"/>
          <w:i/>
          <w:sz w:val="24"/>
          <w:szCs w:val="24"/>
        </w:rPr>
        <w:t xml:space="preserve"> El RFC es una clave de carácter fiscal, única e irrepetible, que permite identificar al titular, su edad y fecha de nacimiento, por lo que es un dato personal de carácter confidencial.”</w:t>
      </w:r>
    </w:p>
    <w:p w:rsidR="00E47889" w:rsidRPr="00603D54" w:rsidRDefault="00E47889" w:rsidP="00E47889">
      <w:pPr>
        <w:spacing w:line="240" w:lineRule="auto"/>
        <w:ind w:left="567" w:right="567"/>
        <w:jc w:val="both"/>
        <w:rPr>
          <w:rFonts w:ascii="Palatino Linotype" w:eastAsia="Calibri" w:hAnsi="Palatino Linotype" w:cs="Times New Roman"/>
          <w:i/>
          <w:sz w:val="24"/>
          <w:szCs w:val="24"/>
        </w:rPr>
      </w:pPr>
    </w:p>
    <w:p w:rsidR="00E47889" w:rsidRDefault="00E47889" w:rsidP="00E47889">
      <w:pPr>
        <w:pStyle w:val="Sinespaciado"/>
        <w:spacing w:before="240" w:after="160" w:line="360" w:lineRule="auto"/>
        <w:jc w:val="both"/>
        <w:rPr>
          <w:rFonts w:ascii="Palatino Linotype" w:hAnsi="Palatino Linotype" w:cs="Arial"/>
          <w:lang w:eastAsia="es-MX"/>
        </w:rPr>
      </w:pPr>
      <w:r w:rsidRPr="0081783C">
        <w:rPr>
          <w:rFonts w:ascii="Palatino Linotype" w:hAnsi="Palatino Linotype" w:cs="Arial"/>
          <w:lang w:eastAsia="es-MX"/>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E47889" w:rsidRDefault="00E47889" w:rsidP="00E47889">
      <w:pPr>
        <w:pStyle w:val="Sinespaciado"/>
        <w:spacing w:before="240" w:after="160" w:line="360" w:lineRule="auto"/>
        <w:jc w:val="both"/>
        <w:rPr>
          <w:rFonts w:ascii="Palatino Linotype" w:hAnsi="Palatino Linotype" w:cs="Arial"/>
          <w:lang w:eastAsia="es-MX"/>
        </w:rPr>
      </w:pPr>
      <w:r w:rsidRPr="0081783C">
        <w:rPr>
          <w:rFonts w:ascii="Palatino Linotype" w:hAnsi="Palatino Linotype" w:cs="Arial"/>
          <w:lang w:eastAsia="es-MX"/>
        </w:rPr>
        <w:t xml:space="preserve">En cuanto al </w:t>
      </w:r>
      <w:r w:rsidRPr="0081783C">
        <w:rPr>
          <w:rFonts w:ascii="Palatino Linotype" w:hAnsi="Palatino Linotype" w:cs="Arial"/>
          <w:b/>
        </w:rPr>
        <w:t>CURP</w:t>
      </w:r>
      <w:r w:rsidRPr="0081783C">
        <w:rPr>
          <w:rFonts w:ascii="Palatino Linotype" w:hAnsi="Palatino Linotype" w:cs="Arial"/>
        </w:rPr>
        <w:t>,</w:t>
      </w:r>
      <w:r w:rsidRPr="0081783C">
        <w:rPr>
          <w:rFonts w:ascii="Palatino Linotype" w:hAnsi="Palatino Linotype" w:cs="Arial"/>
          <w:b/>
        </w:rPr>
        <w:t xml:space="preserve"> </w:t>
      </w:r>
      <w:r w:rsidRPr="0081783C">
        <w:rPr>
          <w:rFonts w:ascii="Palatino Linotype" w:hAnsi="Palatino Linotype" w:cs="Arial"/>
        </w:rPr>
        <w:t xml:space="preserve">éste </w:t>
      </w:r>
      <w:r w:rsidRPr="0081783C">
        <w:rPr>
          <w:rFonts w:ascii="Palatino Linotype" w:hAnsi="Palatino Linotype" w:cs="Arial"/>
          <w:lang w:eastAsia="es-MX"/>
        </w:rPr>
        <w:t xml:space="preserve">constituye un dato personal, ya que tiene como finalidad registrar a cada una de las personas que integran la población del país, con los datos que permitan certificar y acreditar fehacientemente su identidad, la cual servirá para identificarla de manera individual; es decir, </w:t>
      </w:r>
      <w:r w:rsidRPr="0081783C">
        <w:rPr>
          <w:rFonts w:ascii="Palatino Linotype" w:hAnsi="Palatino Linotype" w:cs="Arial"/>
        </w:rPr>
        <w:t xml:space="preserve">se </w:t>
      </w:r>
      <w:r w:rsidRPr="0081783C">
        <w:rPr>
          <w:rFonts w:ascii="Palatino Linotype" w:hAnsi="Palatino Linotype" w:cs="Arial"/>
          <w:lang w:eastAsia="es-MX"/>
        </w:rPr>
        <w:t xml:space="preserve">integra por datos personales que únicamente le conciernen a un particular como son su fecha de nacimiento, su nombre, </w:t>
      </w:r>
      <w:r w:rsidRPr="0081783C">
        <w:rPr>
          <w:rFonts w:ascii="Palatino Linotype" w:hAnsi="Palatino Linotype" w:cs="Arial"/>
          <w:lang w:eastAsia="es-MX"/>
        </w:rPr>
        <w:lastRenderedPageBreak/>
        <w:t xml:space="preserve">sus apellidos y su lugar de nacimiento; información que permite distinguirlo del resto de los habitantes, se considera que es de carácter confidencial. </w:t>
      </w:r>
    </w:p>
    <w:p w:rsidR="00E47889" w:rsidRPr="0081783C" w:rsidRDefault="00E47889" w:rsidP="00E47889">
      <w:pPr>
        <w:pStyle w:val="Sinespaciado"/>
        <w:spacing w:before="240" w:after="160" w:line="360" w:lineRule="auto"/>
        <w:jc w:val="both"/>
        <w:rPr>
          <w:rFonts w:ascii="Palatino Linotype" w:hAnsi="Palatino Linotype"/>
          <w:lang w:eastAsia="es-MX"/>
        </w:rPr>
      </w:pPr>
      <w:r w:rsidRPr="0081783C">
        <w:rPr>
          <w:rFonts w:ascii="Palatino Linotype" w:hAnsi="Palatino Linotype"/>
          <w:lang w:eastAsia="es-MX"/>
        </w:rPr>
        <w:t>Así, dicha clave está integrada por dieciocho elementos representados por letras y números, que se generan a partir de los datos contenidos en tu documento probatorio de identidad (acta de nacimiento, carta de naturalización o documento migratorio), la cual se integra de</w:t>
      </w:r>
      <w:r w:rsidRPr="0081783C">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81783C">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E47889" w:rsidRPr="00603D54" w:rsidRDefault="00E47889" w:rsidP="00E47889">
      <w:pPr>
        <w:spacing w:line="360" w:lineRule="auto"/>
        <w:jc w:val="both"/>
        <w:rPr>
          <w:rFonts w:ascii="Palatino Linotype" w:hAnsi="Palatino Linotype"/>
          <w:sz w:val="24"/>
          <w:szCs w:val="24"/>
        </w:rPr>
      </w:pPr>
      <w:r w:rsidRPr="00603D54">
        <w:rPr>
          <w:rFonts w:ascii="Palatino Linotype" w:hAnsi="Palatino Linotype"/>
          <w:sz w:val="24"/>
          <w:szCs w:val="24"/>
        </w:rPr>
        <w:t>Argumento que se sustenta con</w:t>
      </w:r>
      <w:r>
        <w:rPr>
          <w:rFonts w:ascii="Palatino Linotype" w:hAnsi="Palatino Linotype"/>
          <w:sz w:val="24"/>
          <w:szCs w:val="24"/>
        </w:rPr>
        <w:t>forme al Criterio 18/17</w:t>
      </w:r>
      <w:r w:rsidRPr="00603D54">
        <w:rPr>
          <w:rFonts w:ascii="Palatino Linotype" w:hAnsi="Palatino Linotype"/>
          <w:sz w:val="24"/>
          <w:szCs w:val="24"/>
        </w:rPr>
        <w:t xml:space="preserve"> emitido por el </w:t>
      </w:r>
      <w:r>
        <w:rPr>
          <w:rFonts w:ascii="Palatino Linotype" w:hAnsi="Palatino Linotype"/>
          <w:sz w:val="24"/>
          <w:szCs w:val="24"/>
        </w:rPr>
        <w:t>Instituto Nacional</w:t>
      </w:r>
      <w:r w:rsidRPr="00603D54">
        <w:rPr>
          <w:rFonts w:ascii="Palatino Linotype" w:hAnsi="Palatino Linotype"/>
          <w:sz w:val="24"/>
          <w:szCs w:val="24"/>
        </w:rPr>
        <w:t xml:space="preserve"> de </w:t>
      </w:r>
      <w:r>
        <w:rPr>
          <w:rFonts w:ascii="Palatino Linotype" w:hAnsi="Palatino Linotype"/>
          <w:sz w:val="24"/>
          <w:szCs w:val="24"/>
        </w:rPr>
        <w:t xml:space="preserve">Transparencia, </w:t>
      </w:r>
      <w:r w:rsidRPr="00603D54">
        <w:rPr>
          <w:rFonts w:ascii="Palatino Linotype" w:hAnsi="Palatino Linotype"/>
          <w:sz w:val="24"/>
          <w:szCs w:val="24"/>
        </w:rPr>
        <w:t>Acceso a la Información y Protección de Datos</w:t>
      </w:r>
      <w:r>
        <w:rPr>
          <w:rFonts w:ascii="Palatino Linotype" w:hAnsi="Palatino Linotype"/>
          <w:sz w:val="24"/>
          <w:szCs w:val="24"/>
        </w:rPr>
        <w:t xml:space="preserve"> Personales</w:t>
      </w:r>
      <w:r w:rsidRPr="00603D54">
        <w:rPr>
          <w:rFonts w:ascii="Palatino Linotype" w:hAnsi="Palatino Linotype"/>
          <w:sz w:val="24"/>
          <w:szCs w:val="24"/>
        </w:rPr>
        <w:t>, el cual refiere:</w:t>
      </w:r>
    </w:p>
    <w:p w:rsidR="00E47889" w:rsidRPr="00603D54" w:rsidRDefault="00E47889" w:rsidP="00E47889">
      <w:pPr>
        <w:spacing w:line="240" w:lineRule="auto"/>
        <w:jc w:val="both"/>
        <w:rPr>
          <w:rFonts w:ascii="Palatino Linotype" w:hAnsi="Palatino Linotype"/>
          <w:sz w:val="24"/>
          <w:szCs w:val="24"/>
        </w:rPr>
      </w:pPr>
    </w:p>
    <w:p w:rsidR="00E47889" w:rsidRDefault="00E47889" w:rsidP="00E47889">
      <w:pPr>
        <w:pStyle w:val="Sinespaciado"/>
        <w:ind w:left="567" w:right="567"/>
        <w:jc w:val="both"/>
        <w:rPr>
          <w:rFonts w:ascii="Palatino Linotype" w:hAnsi="Palatino Linotype"/>
          <w:b/>
          <w:i/>
        </w:rPr>
      </w:pPr>
      <w:r>
        <w:rPr>
          <w:rFonts w:ascii="Palatino Linotype" w:hAnsi="Palatino Linotype"/>
          <w:b/>
          <w:bCs/>
          <w:i/>
        </w:rPr>
        <w:t xml:space="preserve">“Clave Única de Registro de Población (CURP). </w:t>
      </w:r>
      <w:r>
        <w:rPr>
          <w:rFonts w:ascii="Palatino Linotype" w:hAnsi="Palatino Linotype"/>
          <w:bCs/>
          <w:i/>
        </w:rPr>
        <w:t xml:space="preserve">La </w:t>
      </w:r>
      <w:r>
        <w:rPr>
          <w:rFonts w:ascii="Palatino Linotype" w:hAnsi="Palatino Linotype"/>
          <w:i/>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E47889" w:rsidRDefault="00E47889" w:rsidP="00E47889">
      <w:pPr>
        <w:spacing w:before="240" w:line="360" w:lineRule="auto"/>
        <w:ind w:right="-91"/>
        <w:jc w:val="both"/>
        <w:rPr>
          <w:rFonts w:ascii="Palatino Linotype" w:hAnsi="Palatino Linotype" w:cs="Arial"/>
          <w:sz w:val="24"/>
          <w:szCs w:val="24"/>
          <w:lang w:eastAsia="es-MX"/>
        </w:rPr>
      </w:pPr>
    </w:p>
    <w:p w:rsidR="00E47889" w:rsidRDefault="00E47889" w:rsidP="00E47889">
      <w:pPr>
        <w:spacing w:before="240" w:line="360" w:lineRule="auto"/>
        <w:ind w:right="-91"/>
        <w:jc w:val="both"/>
        <w:rPr>
          <w:rFonts w:ascii="Palatino Linotype" w:hAnsi="Palatino Linotype" w:cs="Arial"/>
          <w:sz w:val="24"/>
          <w:szCs w:val="24"/>
          <w:lang w:eastAsia="es-MX"/>
        </w:rPr>
      </w:pPr>
      <w:r w:rsidRPr="0081783C">
        <w:rPr>
          <w:rFonts w:ascii="Palatino Linotype" w:hAnsi="Palatino Linotype" w:cs="Arial"/>
          <w:sz w:val="24"/>
          <w:szCs w:val="24"/>
          <w:lang w:eastAsia="es-MX"/>
        </w:rPr>
        <w:lastRenderedPageBreak/>
        <w:t xml:space="preserve">De lo anterior, se desprende que la </w:t>
      </w:r>
      <w:r w:rsidRPr="0081783C">
        <w:rPr>
          <w:rFonts w:ascii="Palatino Linotype" w:hAnsi="Palatino Linotype"/>
          <w:sz w:val="24"/>
          <w:szCs w:val="24"/>
          <w:lang w:eastAsia="es-MX"/>
        </w:rPr>
        <w:t xml:space="preserve">Clave Única de Registro de Población, </w:t>
      </w:r>
      <w:r w:rsidRPr="0081783C">
        <w:rPr>
          <w:rFonts w:ascii="Palatino Linotype" w:hAnsi="Palatino Linotype" w:cs="Arial"/>
          <w:sz w:val="24"/>
          <w:szCs w:val="24"/>
          <w:lang w:eastAsia="es-MX"/>
        </w:rPr>
        <w:t>se encuentra vinculado al nombre de la persona, permitiendo identificar la edad, fecha de nacimiento, sexo, lugar de nacimiento, así como su homoclave; datos que únicamente le atañen a un particular, por lo ésta constituye un dato personal en términos de los artículos 2, fracción II de la Ley de Transparencia y Acceso a la Información Pública del Estado de México y Municipios y 4, fracción VII de la Ley de Protección de Datos Personales del Estado de México.</w:t>
      </w:r>
    </w:p>
    <w:p w:rsidR="00E47889" w:rsidRDefault="00E47889" w:rsidP="00E47889">
      <w:pPr>
        <w:spacing w:before="240" w:line="360" w:lineRule="auto"/>
        <w:ind w:right="-91"/>
        <w:jc w:val="both"/>
        <w:rPr>
          <w:rFonts w:ascii="Palatino Linotype" w:hAnsi="Palatino Linotype" w:cs="Arial"/>
          <w:sz w:val="24"/>
          <w:szCs w:val="24"/>
          <w:lang w:eastAsia="es-MX"/>
        </w:rPr>
      </w:pPr>
      <w:r w:rsidRPr="0081783C">
        <w:rPr>
          <w:rFonts w:ascii="Palatino Linotype" w:hAnsi="Palatino Linotype" w:cs="Arial"/>
          <w:sz w:val="24"/>
          <w:szCs w:val="24"/>
          <w:lang w:eastAsia="es-MX"/>
        </w:rPr>
        <w:t xml:space="preserve">Por cuanto hace a la </w:t>
      </w:r>
      <w:r w:rsidRPr="0081783C">
        <w:rPr>
          <w:rFonts w:ascii="Palatino Linotype" w:hAnsi="Palatino Linotype" w:cs="Arial"/>
          <w:b/>
          <w:sz w:val="24"/>
          <w:szCs w:val="24"/>
        </w:rPr>
        <w:t>clave de cualquier tipo de seguridad social</w:t>
      </w:r>
      <w:r w:rsidRPr="0081783C">
        <w:rPr>
          <w:rFonts w:ascii="Palatino Linotype" w:hAnsi="Palatino Linotype" w:cs="Arial"/>
          <w:sz w:val="24"/>
          <w:szCs w:val="24"/>
        </w:rPr>
        <w:t xml:space="preserve"> (ISSEMYM, u otros), está integrado por una </w:t>
      </w:r>
      <w:r w:rsidRPr="0081783C">
        <w:rPr>
          <w:rFonts w:ascii="Palatino Linotype" w:hAnsi="Palatino Linotype" w:cs="Arial"/>
          <w:bCs/>
          <w:sz w:val="24"/>
          <w:szCs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1783C">
        <w:rPr>
          <w:rFonts w:ascii="Palatino Linotype" w:hAnsi="Palatino Linotype" w:cs="Arial"/>
          <w:sz w:val="24"/>
          <w:szCs w:val="24"/>
          <w:lang w:eastAsia="es-MX"/>
        </w:rPr>
        <w:t xml:space="preserve">que únicamente le atañen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VII de la Ley de Protección de Datos Personales del Estado de México. </w:t>
      </w:r>
    </w:p>
    <w:p w:rsidR="00E47889" w:rsidRPr="0081783C" w:rsidRDefault="00E47889" w:rsidP="00E47889">
      <w:pPr>
        <w:pStyle w:val="Sinespaciado"/>
        <w:spacing w:before="240" w:after="160" w:line="360" w:lineRule="auto"/>
        <w:jc w:val="both"/>
        <w:rPr>
          <w:rFonts w:ascii="Palatino Linotype" w:hAnsi="Palatino Linotype" w:cs="Arial"/>
        </w:rPr>
      </w:pPr>
      <w:r w:rsidRPr="0081783C">
        <w:rPr>
          <w:rFonts w:ascii="Palatino Linotype" w:hAnsi="Palatino Linotype" w:cs="Arial"/>
        </w:rPr>
        <w:t>Además de lo anterior, se pueden advertir otros datos tales como los señalados en los Criterios para la Clasificación de la Información Pública de las Dependencias, Organismos Auxiliares y Fideicomisos Públicos de la Administración Pública del Estado de México, emitidos por este Instituto, datos que también deberán ser considerados para la elaboración de las versiones públicas correspondientes, así como para la clasificación total de información que, en su caso, se realice; datos que son:</w:t>
      </w:r>
    </w:p>
    <w:p w:rsidR="00E47889" w:rsidRPr="0081783C" w:rsidRDefault="00E47889" w:rsidP="00E47889">
      <w:pPr>
        <w:pStyle w:val="Prrafodelista"/>
        <w:tabs>
          <w:tab w:val="left" w:pos="8789"/>
        </w:tabs>
        <w:spacing w:before="240" w:after="160" w:line="360" w:lineRule="auto"/>
        <w:ind w:left="567"/>
        <w:jc w:val="both"/>
        <w:rPr>
          <w:rFonts w:ascii="Palatino Linotype" w:hAnsi="Palatino Linotype" w:cs="Arial"/>
          <w:bCs/>
          <w:i/>
          <w:noProof/>
        </w:rPr>
      </w:pPr>
      <w:r w:rsidRPr="0081783C">
        <w:rPr>
          <w:rFonts w:ascii="Palatino Linotype" w:hAnsi="Palatino Linotype" w:cs="Arial"/>
          <w:bCs/>
          <w:i/>
          <w:noProof/>
        </w:rPr>
        <w:lastRenderedPageBreak/>
        <w:t>“</w:t>
      </w:r>
      <w:r w:rsidRPr="0081783C">
        <w:rPr>
          <w:rFonts w:ascii="Palatino Linotype" w:hAnsi="Palatino Linotype" w:cs="Arial"/>
          <w:b/>
          <w:bCs/>
          <w:i/>
          <w:noProof/>
        </w:rPr>
        <w:t xml:space="preserve">Trigésimo.- </w:t>
      </w:r>
      <w:r w:rsidRPr="0081783C">
        <w:rPr>
          <w:rFonts w:ascii="Palatino Linotype" w:hAnsi="Palatino Linotype" w:cs="Arial"/>
          <w:bCs/>
          <w:i/>
          <w:noProof/>
          <w:u w:val="single"/>
        </w:rPr>
        <w:t>Será confidencial la información que contenga datos personales de una persona física identificada</w:t>
      </w:r>
      <w:r w:rsidRPr="0081783C">
        <w:rPr>
          <w:rFonts w:ascii="Palatino Linotype" w:hAnsi="Palatino Linotype" w:cs="Arial"/>
          <w:b/>
          <w:bCs/>
          <w:i/>
          <w:noProof/>
        </w:rPr>
        <w:t xml:space="preserve"> </w:t>
      </w:r>
      <w:r w:rsidRPr="0081783C">
        <w:rPr>
          <w:rFonts w:ascii="Palatino Linotype" w:hAnsi="Palatino Linotype" w:cs="Arial"/>
          <w:bCs/>
          <w:i/>
          <w:noProof/>
        </w:rPr>
        <w:t>relativos a:</w:t>
      </w:r>
    </w:p>
    <w:p w:rsidR="00E47889" w:rsidRPr="0081783C" w:rsidRDefault="00E47889" w:rsidP="00E47889">
      <w:pPr>
        <w:pStyle w:val="Prrafodelista"/>
        <w:numPr>
          <w:ilvl w:val="0"/>
          <w:numId w:val="9"/>
        </w:numPr>
        <w:tabs>
          <w:tab w:val="left" w:pos="8789"/>
        </w:tabs>
        <w:spacing w:before="240" w:after="160" w:line="360" w:lineRule="auto"/>
        <w:ind w:left="993" w:firstLine="0"/>
        <w:jc w:val="both"/>
        <w:rPr>
          <w:rFonts w:ascii="Palatino Linotype" w:hAnsi="Palatino Linotype" w:cs="Arial"/>
          <w:b/>
          <w:bCs/>
          <w:i/>
          <w:noProof/>
        </w:rPr>
      </w:pPr>
      <w:r w:rsidRPr="0081783C">
        <w:rPr>
          <w:rFonts w:ascii="Palatino Linotype" w:hAnsi="Palatino Linotype" w:cs="Arial"/>
          <w:bCs/>
          <w:i/>
          <w:noProof/>
        </w:rPr>
        <w:t>Origen étnico o racial</w:t>
      </w:r>
      <w:r w:rsidRPr="0081783C">
        <w:rPr>
          <w:rFonts w:ascii="Palatino Linotype" w:hAnsi="Palatino Linotype" w:cs="Arial"/>
          <w:b/>
          <w:bCs/>
          <w:i/>
          <w:noProof/>
        </w:rPr>
        <w:t>;</w:t>
      </w:r>
    </w:p>
    <w:p w:rsidR="00E47889" w:rsidRPr="0081783C" w:rsidRDefault="00E47889" w:rsidP="00E47889">
      <w:pPr>
        <w:pStyle w:val="Prrafodelista"/>
        <w:numPr>
          <w:ilvl w:val="0"/>
          <w:numId w:val="9"/>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físicas;</w:t>
      </w:r>
    </w:p>
    <w:p w:rsidR="00E47889" w:rsidRPr="0081783C" w:rsidRDefault="00E47889" w:rsidP="00E47889">
      <w:pPr>
        <w:pStyle w:val="Prrafodelista"/>
        <w:numPr>
          <w:ilvl w:val="0"/>
          <w:numId w:val="9"/>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morales;</w:t>
      </w:r>
    </w:p>
    <w:p w:rsidR="00E47889" w:rsidRPr="0081783C" w:rsidRDefault="00E47889" w:rsidP="00E47889">
      <w:pPr>
        <w:pStyle w:val="Prrafodelista"/>
        <w:numPr>
          <w:ilvl w:val="0"/>
          <w:numId w:val="9"/>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Características emocionales;</w:t>
      </w:r>
    </w:p>
    <w:p w:rsidR="00E47889" w:rsidRPr="0081783C" w:rsidRDefault="00E47889" w:rsidP="00E47889">
      <w:pPr>
        <w:pStyle w:val="Prrafodelista"/>
        <w:numPr>
          <w:ilvl w:val="0"/>
          <w:numId w:val="9"/>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Vida afectiva;</w:t>
      </w:r>
    </w:p>
    <w:p w:rsidR="00E47889" w:rsidRPr="0081783C" w:rsidRDefault="00E47889" w:rsidP="00E47889">
      <w:pPr>
        <w:pStyle w:val="Prrafodelista"/>
        <w:numPr>
          <w:ilvl w:val="0"/>
          <w:numId w:val="9"/>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Vida familiar;</w:t>
      </w:r>
    </w:p>
    <w:p w:rsidR="00E47889" w:rsidRPr="0081783C" w:rsidRDefault="00E47889" w:rsidP="00E47889">
      <w:pPr>
        <w:pStyle w:val="Prrafodelista"/>
        <w:numPr>
          <w:ilvl w:val="0"/>
          <w:numId w:val="9"/>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Domicilio particular;</w:t>
      </w:r>
    </w:p>
    <w:p w:rsidR="00E47889" w:rsidRPr="0081783C" w:rsidRDefault="00E47889" w:rsidP="00E47889">
      <w:pPr>
        <w:pStyle w:val="Prrafodelista"/>
        <w:numPr>
          <w:ilvl w:val="0"/>
          <w:numId w:val="9"/>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Número telefónico particular;</w:t>
      </w:r>
    </w:p>
    <w:p w:rsidR="00E47889" w:rsidRPr="0081783C" w:rsidRDefault="00E47889" w:rsidP="00E47889">
      <w:pPr>
        <w:pStyle w:val="Prrafodelista"/>
        <w:numPr>
          <w:ilvl w:val="0"/>
          <w:numId w:val="9"/>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Patrimonio</w:t>
      </w:r>
    </w:p>
    <w:p w:rsidR="00E47889" w:rsidRPr="0081783C" w:rsidRDefault="00E47889" w:rsidP="00E47889">
      <w:pPr>
        <w:pStyle w:val="Prrafodelista"/>
        <w:numPr>
          <w:ilvl w:val="0"/>
          <w:numId w:val="9"/>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Ideología;</w:t>
      </w:r>
    </w:p>
    <w:p w:rsidR="00E47889" w:rsidRPr="0081783C" w:rsidRDefault="00E47889" w:rsidP="00E47889">
      <w:pPr>
        <w:pStyle w:val="Prrafodelista"/>
        <w:numPr>
          <w:ilvl w:val="0"/>
          <w:numId w:val="9"/>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Opinión política;</w:t>
      </w:r>
    </w:p>
    <w:p w:rsidR="00E47889" w:rsidRPr="0081783C" w:rsidRDefault="00E47889" w:rsidP="00E47889">
      <w:pPr>
        <w:pStyle w:val="Prrafodelista"/>
        <w:numPr>
          <w:ilvl w:val="0"/>
          <w:numId w:val="9"/>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Creencia o convicción religiosa;</w:t>
      </w:r>
    </w:p>
    <w:p w:rsidR="00E47889" w:rsidRPr="0081783C" w:rsidRDefault="00E47889" w:rsidP="00E47889">
      <w:pPr>
        <w:pStyle w:val="Prrafodelista"/>
        <w:numPr>
          <w:ilvl w:val="0"/>
          <w:numId w:val="9"/>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Creencia o convicción filosófica;</w:t>
      </w:r>
    </w:p>
    <w:p w:rsidR="00E47889" w:rsidRPr="0081783C" w:rsidRDefault="00E47889" w:rsidP="00E47889">
      <w:pPr>
        <w:pStyle w:val="Prrafodelista"/>
        <w:numPr>
          <w:ilvl w:val="0"/>
          <w:numId w:val="9"/>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Estado de salud física;</w:t>
      </w:r>
    </w:p>
    <w:p w:rsidR="00E47889" w:rsidRPr="0081783C" w:rsidRDefault="00E47889" w:rsidP="00E47889">
      <w:pPr>
        <w:pStyle w:val="Prrafodelista"/>
        <w:numPr>
          <w:ilvl w:val="0"/>
          <w:numId w:val="9"/>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lastRenderedPageBreak/>
        <w:t>Estado de salud mental;</w:t>
      </w:r>
    </w:p>
    <w:p w:rsidR="00E47889" w:rsidRPr="0081783C" w:rsidRDefault="00E47889" w:rsidP="00E47889">
      <w:pPr>
        <w:pStyle w:val="Prrafodelista"/>
        <w:numPr>
          <w:ilvl w:val="0"/>
          <w:numId w:val="9"/>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Preferencia sexual;</w:t>
      </w:r>
    </w:p>
    <w:p w:rsidR="00E47889" w:rsidRPr="0081783C" w:rsidRDefault="00E47889" w:rsidP="00E47889">
      <w:pPr>
        <w:pStyle w:val="Prrafodelista"/>
        <w:numPr>
          <w:ilvl w:val="0"/>
          <w:numId w:val="9"/>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El nombre, en aquellos casos en que se pueda identificar a la persona identificable relacionándola con alguno de los elementos señalados en las fracciones anteriores. Se entiende para efecto de los servidores públicos del Estado de México que éstos ya se encuentran identificados al cumplir los sujetos obligados con las obligaciones establecidas en la fracción II del Artículo 12 de la Ley y;</w:t>
      </w:r>
    </w:p>
    <w:p w:rsidR="00E47889" w:rsidRPr="0081783C" w:rsidRDefault="00E47889" w:rsidP="00E47889">
      <w:pPr>
        <w:pStyle w:val="Prrafodelista"/>
        <w:numPr>
          <w:ilvl w:val="0"/>
          <w:numId w:val="9"/>
        </w:numPr>
        <w:tabs>
          <w:tab w:val="left" w:pos="8789"/>
        </w:tabs>
        <w:spacing w:before="240" w:after="160" w:line="360" w:lineRule="auto"/>
        <w:ind w:left="993" w:firstLine="0"/>
        <w:jc w:val="both"/>
        <w:rPr>
          <w:rFonts w:ascii="Palatino Linotype" w:hAnsi="Palatino Linotype" w:cs="Arial"/>
          <w:bCs/>
          <w:i/>
          <w:noProof/>
        </w:rPr>
      </w:pPr>
      <w:r w:rsidRPr="0081783C">
        <w:rPr>
          <w:rFonts w:ascii="Palatino Linotype" w:hAnsi="Palatino Linotype" w:cs="Arial"/>
          <w:bCs/>
          <w:i/>
          <w:noProof/>
        </w:rPr>
        <w:t>Otras análogas que afecten su intimidad, como la información genética.”</w:t>
      </w:r>
    </w:p>
    <w:p w:rsidR="00E47889" w:rsidRPr="0081783C" w:rsidRDefault="00E47889" w:rsidP="00E47889">
      <w:pPr>
        <w:tabs>
          <w:tab w:val="left" w:pos="8789"/>
        </w:tabs>
        <w:spacing w:before="240" w:line="360" w:lineRule="auto"/>
        <w:ind w:left="1276" w:hanging="709"/>
        <w:jc w:val="both"/>
        <w:rPr>
          <w:rFonts w:ascii="Palatino Linotype" w:hAnsi="Palatino Linotype" w:cs="Arial"/>
          <w:bCs/>
          <w:noProof/>
          <w:sz w:val="24"/>
          <w:szCs w:val="24"/>
        </w:rPr>
      </w:pPr>
      <w:r w:rsidRPr="0081783C">
        <w:rPr>
          <w:rFonts w:ascii="Palatino Linotype" w:hAnsi="Palatino Linotype" w:cs="Arial"/>
          <w:bCs/>
          <w:noProof/>
          <w:sz w:val="24"/>
          <w:szCs w:val="24"/>
        </w:rPr>
        <w:t>(Énfais añadido)</w:t>
      </w:r>
    </w:p>
    <w:p w:rsidR="00E47889" w:rsidRDefault="00E47889" w:rsidP="00E47889">
      <w:pPr>
        <w:spacing w:before="240" w:line="360" w:lineRule="auto"/>
        <w:jc w:val="both"/>
        <w:rPr>
          <w:rFonts w:ascii="Palatino Linotype" w:hAnsi="Palatino Linotype" w:cs="Arial"/>
          <w:sz w:val="24"/>
          <w:szCs w:val="24"/>
          <w:lang w:eastAsia="es-MX"/>
        </w:rPr>
      </w:pPr>
      <w:r w:rsidRPr="0081783C">
        <w:rPr>
          <w:rFonts w:ascii="Palatino Linotype" w:hAnsi="Palatino Linotype" w:cs="Arial"/>
          <w:sz w:val="24"/>
          <w:szCs w:val="24"/>
        </w:rPr>
        <w:t xml:space="preserve">Esto es así, ya que dichos datos pueden relacionarse directamente con los particulares, </w:t>
      </w:r>
      <w:r w:rsidRPr="0081783C">
        <w:rPr>
          <w:rFonts w:ascii="Palatino Linotype" w:hAnsi="Palatino Linotype" w:cs="Arial"/>
          <w:sz w:val="24"/>
          <w:szCs w:val="24"/>
          <w:lang w:eastAsia="es-MX"/>
        </w:rPr>
        <w:t>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E47889" w:rsidRDefault="00E47889" w:rsidP="00E47889">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sz w:val="24"/>
          <w:szCs w:val="24"/>
        </w:rPr>
        <w:t>Ya que,</w:t>
      </w:r>
      <w:r w:rsidRPr="0081783C">
        <w:rPr>
          <w:rFonts w:ascii="Palatino Linotype" w:hAnsi="Palatino Linotype" w:cs="Arial"/>
          <w:sz w:val="24"/>
          <w:szCs w:val="24"/>
        </w:rPr>
        <w:t xml:space="preserve"> en la entrega de la información, en caso de contener datos personales, deben suprimirse los relacionados con la vida privada, así como la información que conlleve a un </w:t>
      </w:r>
      <w:r w:rsidRPr="0081783C">
        <w:rPr>
          <w:rFonts w:ascii="Palatino Linotype" w:hAnsi="Palatino Linotype" w:cs="Arial"/>
          <w:noProof/>
          <w:sz w:val="24"/>
          <w:szCs w:val="24"/>
          <w:lang w:eastAsia="es-MX"/>
        </w:rPr>
        <w:t>riesgo</w:t>
      </w:r>
      <w:r w:rsidRPr="0081783C">
        <w:rPr>
          <w:rFonts w:ascii="Palatino Linotype" w:hAnsi="Palatino Linotype" w:cs="Arial"/>
          <w:sz w:val="24"/>
          <w:szCs w:val="24"/>
        </w:rPr>
        <w:t xml:space="preserve"> grave al servidor público.</w:t>
      </w:r>
    </w:p>
    <w:p w:rsidR="00E47889" w:rsidRDefault="00E47889" w:rsidP="00E47889">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81783C">
        <w:rPr>
          <w:rFonts w:ascii="Palatino Linotype" w:hAnsi="Palatino Linotype" w:cs="Arial"/>
          <w:sz w:val="24"/>
          <w:szCs w:val="24"/>
        </w:rPr>
        <w:t>Debiendo el Sujeto Obligado, por tanto, v</w:t>
      </w:r>
      <w:r w:rsidRPr="0081783C">
        <w:rPr>
          <w:rFonts w:ascii="Palatino Linotype" w:hAnsi="Palatino Linotype" w:cs="Arial"/>
          <w:sz w:val="24"/>
          <w:szCs w:val="24"/>
          <w:lang w:eastAsia="es-MX"/>
        </w:rPr>
        <w:t xml:space="preserve">erificar que los documentos que se pongan a disposición del recurrente, no contengan </w:t>
      </w:r>
      <w:r w:rsidRPr="0081783C">
        <w:rPr>
          <w:rFonts w:ascii="Palatino Linotype" w:hAnsi="Palatino Linotype" w:cs="Arial"/>
          <w:sz w:val="24"/>
          <w:szCs w:val="24"/>
        </w:rPr>
        <w:t>datos</w:t>
      </w:r>
      <w:r w:rsidRPr="0081783C">
        <w:rPr>
          <w:rFonts w:ascii="Palatino Linotype" w:hAnsi="Palatino Linotype" w:cs="Arial"/>
          <w:sz w:val="24"/>
          <w:szCs w:val="24"/>
          <w:lang w:eastAsia="es-MX"/>
        </w:rPr>
        <w:t xml:space="preserve"> personales, entre los que, además de los enunciados, pudiesen encontrarse aquellos relacionados con el origen </w:t>
      </w:r>
      <w:r w:rsidRPr="0081783C">
        <w:rPr>
          <w:rFonts w:ascii="Palatino Linotype" w:hAnsi="Palatino Linotype"/>
          <w:sz w:val="24"/>
          <w:szCs w:val="24"/>
        </w:rPr>
        <w:t>étnico</w:t>
      </w:r>
      <w:r w:rsidRPr="0081783C">
        <w:rPr>
          <w:rFonts w:ascii="Palatino Linotype" w:hAnsi="Palatino Linotype" w:cs="Arial"/>
          <w:sz w:val="24"/>
          <w:szCs w:val="24"/>
          <w:lang w:eastAsia="es-MX"/>
        </w:rPr>
        <w:t xml:space="preserve"> o </w:t>
      </w:r>
      <w:r w:rsidRPr="0081783C">
        <w:rPr>
          <w:rFonts w:ascii="Palatino Linotype" w:hAnsi="Palatino Linotype" w:cs="Arial"/>
          <w:sz w:val="24"/>
          <w:szCs w:val="24"/>
          <w:lang w:eastAsia="es-MX"/>
        </w:rPr>
        <w:lastRenderedPageBreak/>
        <w:t>racial; características físicas; características morales; características emocionales; vida afectiva; vida familiar; domicilio particular; número telefónico particular; patrimonio; ideología; opinión política; creencia o convicción religiosa; creencia o convicción filosófica; estado de salud física; estado de salud mental; estado civil; preferencia sexual; y otras análogas que afecten su intimidad,</w:t>
      </w:r>
      <w:r w:rsidRPr="0081783C">
        <w:rPr>
          <w:rFonts w:ascii="Palatino Linotype" w:eastAsia="Arial Unicode MS" w:hAnsi="Palatino Linotype" w:cs="Arial"/>
          <w:sz w:val="24"/>
          <w:szCs w:val="24"/>
        </w:rPr>
        <w:t xml:space="preserve"> que pongan en riesgo la vida, seguridad o salud de las personas. </w:t>
      </w:r>
    </w:p>
    <w:p w:rsidR="00E47889" w:rsidRDefault="00E47889" w:rsidP="00E47889">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81783C">
        <w:rPr>
          <w:rFonts w:ascii="Palatino Linotype" w:eastAsia="Arial Unicode MS" w:hAnsi="Palatino Linotype" w:cs="Arial"/>
          <w:sz w:val="24"/>
          <w:szCs w:val="24"/>
        </w:rPr>
        <w:t xml:space="preserve">Lo anterior es así, toda vez que la información relativa a una persona física que la pueda hacer identificada o identificable constituye un dato personal en términos del artículo 4, fracción VII, de la Ley de Protección de Datos Personales del Estado de México; por consiguiente, se trata de información confidencial, que debe ser protegida por </w:t>
      </w:r>
      <w:r w:rsidRPr="0081783C">
        <w:rPr>
          <w:rFonts w:ascii="Palatino Linotype" w:eastAsia="Arial Unicode MS" w:hAnsi="Palatino Linotype" w:cs="Arial"/>
          <w:sz w:val="24"/>
          <w:szCs w:val="24"/>
          <w:lang w:eastAsia="es-MX"/>
        </w:rPr>
        <w:t>el Sujeto Obligado</w:t>
      </w:r>
      <w:r w:rsidRPr="0081783C">
        <w:rPr>
          <w:rFonts w:ascii="Palatino Linotype" w:eastAsia="Arial Unicode MS" w:hAnsi="Palatino Linotype" w:cs="Arial"/>
          <w:sz w:val="24"/>
          <w:szCs w:val="24"/>
        </w:rPr>
        <w:t>, en ese contexto todo dato personal susceptible de clasificación debe ser protegido.</w:t>
      </w:r>
    </w:p>
    <w:p w:rsidR="00E47889" w:rsidRDefault="00E47889" w:rsidP="00E47889">
      <w:pPr>
        <w:widowControl w:val="0"/>
        <w:autoSpaceDE w:val="0"/>
        <w:autoSpaceDN w:val="0"/>
        <w:adjustRightInd w:val="0"/>
        <w:spacing w:before="240" w:line="360" w:lineRule="auto"/>
        <w:jc w:val="both"/>
        <w:rPr>
          <w:rFonts w:ascii="Palatino Linotype" w:eastAsia="Arial Unicode MS" w:hAnsi="Palatino Linotype" w:cs="Arial"/>
          <w:sz w:val="24"/>
          <w:szCs w:val="24"/>
        </w:rPr>
      </w:pPr>
      <w:r w:rsidRPr="0081783C">
        <w:rPr>
          <w:rFonts w:ascii="Palatino Linotype" w:hAnsi="Palatino Linotype"/>
          <w:color w:val="000000"/>
          <w:sz w:val="24"/>
          <w:szCs w:val="24"/>
        </w:rPr>
        <w:t>Asimismo, esta Ponencia Resolutora no pierde de vista que la información a que se ha hecho referencia, a su vez, pudiese de contener información reservada, al</w:t>
      </w:r>
      <w:r w:rsidRPr="0081783C">
        <w:rPr>
          <w:rFonts w:ascii="Palatino Linotype" w:hAnsi="Palatino Linotype" w:cs="Arial"/>
          <w:sz w:val="24"/>
          <w:szCs w:val="24"/>
          <w:lang w:eastAsia="es-CO"/>
        </w:rPr>
        <w:t xml:space="preserve"> actualizarse alguna de las hipótesis previstas</w:t>
      </w:r>
      <w:r w:rsidRPr="0081783C">
        <w:rPr>
          <w:rFonts w:ascii="Palatino Linotype" w:hAnsi="Palatino Linotype"/>
          <w:color w:val="000000"/>
          <w:sz w:val="24"/>
          <w:szCs w:val="24"/>
        </w:rPr>
        <w:t xml:space="preserve"> en el artículo 140 de la Ley de Transparencia y Acceso a la Información Pública del Estado de México y Municipios, por lo que en tal caso, también deberá procederse </w:t>
      </w:r>
      <w:r w:rsidRPr="0081783C">
        <w:rPr>
          <w:rFonts w:ascii="Palatino Linotype" w:eastAsia="Arial Unicode MS" w:hAnsi="Palatino Linotype" w:cs="Arial"/>
          <w:sz w:val="24"/>
          <w:szCs w:val="24"/>
        </w:rPr>
        <w:t>omitir, eliminar o suprimir dicha información.</w:t>
      </w:r>
    </w:p>
    <w:p w:rsidR="00E47889" w:rsidRPr="0081783C" w:rsidRDefault="00E47889" w:rsidP="00E47889">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cs="Arial"/>
          <w:sz w:val="24"/>
          <w:szCs w:val="24"/>
          <w:lang w:val="es-ES_tradnl"/>
        </w:rPr>
        <w:t>Así, deberán ser testados los datos referidos con antelación; clasificación, que tiene que efectuar mediante las formalidades que la Ley impone, es decir,</w:t>
      </w:r>
      <w:r w:rsidRPr="0081783C">
        <w:rPr>
          <w:rFonts w:ascii="Palatino Linotype" w:hAnsi="Palatino Linotype" w:cs="Arial"/>
          <w:sz w:val="24"/>
          <w:szCs w:val="24"/>
        </w:rPr>
        <w:t xml:space="preserve"> que el Comité de Transparencia del Sujeto Obligado emita el Acuerdo de Clasificación correspondiente,</w:t>
      </w:r>
      <w:r w:rsidRPr="0081783C">
        <w:rPr>
          <w:rFonts w:ascii="Palatino Linotype" w:hAnsi="Palatino Linotype" w:cs="Arial"/>
          <w:sz w:val="24"/>
          <w:szCs w:val="24"/>
          <w:lang w:val="es-ES_tradnl"/>
        </w:rPr>
        <w:t xml:space="preserve"> debidamente fundado y motivado, </w:t>
      </w:r>
      <w:r w:rsidRPr="0081783C">
        <w:rPr>
          <w:rFonts w:ascii="Palatino Linotype" w:hAnsi="Palatino Linotype" w:cs="Arial"/>
          <w:sz w:val="24"/>
          <w:szCs w:val="24"/>
        </w:rPr>
        <w:t xml:space="preserve">que sustente la versión pública del documento o documentos de los cuales se ordena su entrega, mismos que deberán cumplir </w:t>
      </w:r>
      <w:r w:rsidRPr="0081783C">
        <w:rPr>
          <w:rFonts w:ascii="Palatino Linotype" w:hAnsi="Palatino Linotype" w:cs="Arial"/>
          <w:sz w:val="24"/>
          <w:szCs w:val="24"/>
        </w:rPr>
        <w:lastRenderedPageBreak/>
        <w:t>cabalmente con las formalidades previstas en los artículos 140 y 143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w:t>
      </w:r>
      <w:r>
        <w:rPr>
          <w:rFonts w:ascii="Palatino Linotype" w:hAnsi="Palatino Linotype" w:cs="Arial"/>
          <w:sz w:val="24"/>
          <w:szCs w:val="24"/>
        </w:rPr>
        <w:t xml:space="preserve"> </w:t>
      </w:r>
      <w:r w:rsidRPr="0081783C">
        <w:rPr>
          <w:rFonts w:ascii="Palatino Linotype" w:hAnsi="Palatino Linotype" w:cs="Arial"/>
          <w:sz w:val="24"/>
          <w:szCs w:val="24"/>
        </w:rPr>
        <w:t>Personales, entre los que se encuentran los siguientes:</w:t>
      </w:r>
    </w:p>
    <w:p w:rsidR="00E47889" w:rsidRPr="0081783C" w:rsidRDefault="00E47889" w:rsidP="00E47889">
      <w:pPr>
        <w:spacing w:before="240" w:line="360" w:lineRule="auto"/>
        <w:jc w:val="both"/>
        <w:rPr>
          <w:rFonts w:ascii="Palatino Linotype" w:hAnsi="Palatino Linotype"/>
          <w:b/>
          <w:sz w:val="24"/>
          <w:szCs w:val="24"/>
          <w:shd w:val="clear" w:color="auto" w:fill="FFFFFF"/>
        </w:rPr>
      </w:pPr>
      <w:r w:rsidRPr="0081783C">
        <w:rPr>
          <w:rFonts w:ascii="Palatino Linotype" w:hAnsi="Palatino Linotype"/>
          <w:b/>
          <w:sz w:val="24"/>
          <w:szCs w:val="24"/>
          <w:shd w:val="clear" w:color="auto" w:fill="FFFFFF"/>
        </w:rPr>
        <w:t>Ley de Transparencia y Acceso a la Información Pública del Estado de México y Municipios:</w:t>
      </w:r>
    </w:p>
    <w:p w:rsidR="00E47889" w:rsidRPr="0081783C" w:rsidRDefault="00E47889" w:rsidP="00E47889">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“Artículo 49.</w:t>
      </w:r>
      <w:r w:rsidRPr="0081783C">
        <w:rPr>
          <w:rFonts w:ascii="Palatino Linotype" w:hAnsi="Palatino Linotype"/>
          <w:i/>
        </w:rPr>
        <w:t xml:space="preserve"> Los Comités de Transparencia tendrán las siguientes atribuciones:</w:t>
      </w:r>
    </w:p>
    <w:p w:rsidR="00E47889" w:rsidRPr="0081783C" w:rsidRDefault="00E47889" w:rsidP="00E47889">
      <w:pPr>
        <w:pStyle w:val="Prrafodelista"/>
        <w:spacing w:before="240" w:after="160" w:line="360" w:lineRule="auto"/>
        <w:ind w:left="567"/>
        <w:jc w:val="both"/>
        <w:rPr>
          <w:rFonts w:ascii="Palatino Linotype" w:hAnsi="Palatino Linotype"/>
          <w:i/>
          <w:shd w:val="clear" w:color="auto" w:fill="FFFFFF"/>
        </w:rPr>
      </w:pPr>
      <w:r w:rsidRPr="0081783C">
        <w:rPr>
          <w:rFonts w:ascii="Palatino Linotype" w:hAnsi="Palatino Linotype"/>
          <w:i/>
        </w:rPr>
        <w:t>…</w:t>
      </w:r>
    </w:p>
    <w:p w:rsidR="00E47889" w:rsidRPr="0081783C" w:rsidRDefault="00E47889" w:rsidP="00E47889">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VIII.</w:t>
      </w:r>
      <w:r w:rsidRPr="0081783C">
        <w:rPr>
          <w:rFonts w:ascii="Palatino Linotype" w:hAnsi="Palatino Linotype"/>
          <w:i/>
        </w:rPr>
        <w:t xml:space="preserve"> Aprobar, modificar o revocar la clasificación de la información;</w:t>
      </w:r>
    </w:p>
    <w:p w:rsidR="00E47889" w:rsidRPr="0081783C" w:rsidRDefault="00E47889" w:rsidP="00E47889">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Artículo 132.</w:t>
      </w:r>
      <w:r w:rsidRPr="0081783C">
        <w:rPr>
          <w:rFonts w:ascii="Palatino Linotype" w:hAnsi="Palatino Linotype"/>
          <w:i/>
        </w:rPr>
        <w:t xml:space="preserve"> La clasificación de la información se llevará a cabo en el momento en que:</w:t>
      </w:r>
    </w:p>
    <w:p w:rsidR="00E47889" w:rsidRPr="0081783C" w:rsidRDefault="00E47889" w:rsidP="00E47889">
      <w:pPr>
        <w:pStyle w:val="Prrafodelista"/>
        <w:spacing w:before="240" w:after="160" w:line="360" w:lineRule="auto"/>
        <w:ind w:left="567"/>
        <w:jc w:val="both"/>
        <w:rPr>
          <w:rFonts w:ascii="Palatino Linotype" w:hAnsi="Palatino Linotype"/>
          <w:i/>
        </w:rPr>
      </w:pPr>
      <w:r w:rsidRPr="0081783C">
        <w:rPr>
          <w:rFonts w:ascii="Palatino Linotype" w:hAnsi="Palatino Linotype"/>
          <w:i/>
        </w:rPr>
        <w:t>…</w:t>
      </w:r>
    </w:p>
    <w:p w:rsidR="00E47889" w:rsidRPr="0081783C" w:rsidRDefault="00E47889" w:rsidP="00E47889">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II.</w:t>
      </w:r>
      <w:r w:rsidRPr="0081783C">
        <w:rPr>
          <w:rFonts w:ascii="Palatino Linotype" w:hAnsi="Palatino Linotype"/>
          <w:i/>
        </w:rPr>
        <w:t xml:space="preserve"> Se determine mediante resolución de autoridad competente; o </w:t>
      </w:r>
    </w:p>
    <w:p w:rsidR="00E47889" w:rsidRPr="0081783C" w:rsidRDefault="00E47889" w:rsidP="00E47889">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III.</w:t>
      </w:r>
      <w:r w:rsidRPr="0081783C">
        <w:rPr>
          <w:rFonts w:ascii="Palatino Linotype" w:hAnsi="Palatino Linotype"/>
          <w:i/>
        </w:rPr>
        <w:t xml:space="preserve"> Se generen versiones públicas para dar cumplimiento a las obligaciones de transparencia previstas en esta Ley. </w:t>
      </w:r>
    </w:p>
    <w:p w:rsidR="00E47889" w:rsidRPr="0081783C" w:rsidRDefault="00E47889" w:rsidP="00E47889">
      <w:pPr>
        <w:pStyle w:val="Prrafodelista"/>
        <w:spacing w:before="240" w:after="160" w:line="360" w:lineRule="auto"/>
        <w:ind w:left="567"/>
        <w:jc w:val="both"/>
        <w:rPr>
          <w:rFonts w:ascii="Palatino Linotype" w:hAnsi="Palatino Linotype"/>
          <w:i/>
        </w:rPr>
      </w:pPr>
      <w:r w:rsidRPr="0081783C">
        <w:rPr>
          <w:rFonts w:ascii="Palatino Linotype" w:hAnsi="Palatino Linotype"/>
          <w:i/>
        </w:rPr>
        <w:t>...</w:t>
      </w:r>
    </w:p>
    <w:p w:rsidR="00E47889" w:rsidRPr="0081783C" w:rsidRDefault="00E47889" w:rsidP="00E47889">
      <w:pPr>
        <w:pStyle w:val="Prrafodelista"/>
        <w:spacing w:before="240" w:after="160" w:line="360" w:lineRule="auto"/>
        <w:ind w:left="567"/>
        <w:jc w:val="both"/>
        <w:rPr>
          <w:rFonts w:ascii="Palatino Linotype" w:hAnsi="Palatino Linotype"/>
          <w:i/>
          <w:u w:val="single"/>
        </w:rPr>
      </w:pPr>
      <w:r w:rsidRPr="0081783C">
        <w:rPr>
          <w:rFonts w:ascii="Palatino Linotype" w:hAnsi="Palatino Linotype"/>
          <w:b/>
          <w:i/>
        </w:rPr>
        <w:lastRenderedPageBreak/>
        <w:t>Artículo 137</w:t>
      </w:r>
      <w:r w:rsidRPr="0081783C">
        <w:rPr>
          <w:rFonts w:ascii="Palatino Linotype" w:hAnsi="Palatino Linotype"/>
          <w:i/>
        </w:rPr>
        <w:t xml:space="preserve">. </w:t>
      </w:r>
      <w:r w:rsidRPr="0081783C">
        <w:rPr>
          <w:rFonts w:ascii="Palatino Linotype" w:hAnsi="Palatino Linotype"/>
          <w:i/>
          <w:u w:val="single"/>
        </w:rPr>
        <w:t>Cuando un mismo medio, impreso o electrónico, contenga información pública y reservada o confidencial</w:t>
      </w:r>
      <w:r w:rsidRPr="0081783C">
        <w:rPr>
          <w:rFonts w:ascii="Palatino Linotype" w:hAnsi="Palatino Linotype"/>
          <w:i/>
        </w:rPr>
        <w:t>, la Unidad de</w:t>
      </w:r>
      <w:r w:rsidRPr="0081783C">
        <w:rPr>
          <w:rFonts w:ascii="Palatino Linotype" w:hAnsi="Palatino Linotype"/>
          <w:i/>
          <w:u w:val="single"/>
        </w:rPr>
        <w:t xml:space="preserve"> </w:t>
      </w:r>
      <w:r w:rsidRPr="0081783C">
        <w:rPr>
          <w:rFonts w:ascii="Palatino Linotype" w:hAnsi="Palatino Linotype"/>
          <w:i/>
        </w:rPr>
        <w:t xml:space="preserve">Transparencia para efectos de atender una solicitud de información, </w:t>
      </w:r>
      <w:r w:rsidRPr="0081783C">
        <w:rPr>
          <w:rFonts w:ascii="Palatino Linotype" w:hAnsi="Palatino Linotype"/>
          <w:i/>
          <w:u w:val="single"/>
        </w:rPr>
        <w:t>deberán elaborar una versión pública en la que se testen las partes o secciones clasificadas, indicando su contenido de manera genérica y fundando y motivando su clasificación.</w:t>
      </w:r>
    </w:p>
    <w:p w:rsidR="00E47889" w:rsidRPr="0081783C" w:rsidRDefault="00E47889" w:rsidP="00E47889">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Artículo 143.</w:t>
      </w:r>
      <w:r w:rsidRPr="0081783C">
        <w:rPr>
          <w:rFonts w:ascii="Palatino Linotype" w:hAnsi="Palatino Linotype"/>
          <w:i/>
        </w:rPr>
        <w:t xml:space="preserve"> Para los efectos de esta Ley se considera información confidencial, la clasificada como tal, de manera permanente, por su naturaleza, cuando: </w:t>
      </w:r>
    </w:p>
    <w:p w:rsidR="00E47889" w:rsidRPr="0081783C" w:rsidRDefault="00E47889" w:rsidP="00E47889">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w:t>
      </w:r>
      <w:r w:rsidRPr="0081783C">
        <w:rPr>
          <w:rFonts w:ascii="Palatino Linotype" w:hAnsi="Palatino Linotype"/>
          <w:i/>
        </w:rPr>
        <w:t xml:space="preserve"> Se refiera a la información privada y los datos personales concernientes a una persona física o jurídico colectiva identificada o identificable; </w:t>
      </w:r>
    </w:p>
    <w:p w:rsidR="00E47889" w:rsidRPr="0081783C" w:rsidRDefault="00E47889" w:rsidP="00E47889">
      <w:pPr>
        <w:pStyle w:val="Prrafodelista"/>
        <w:spacing w:before="240" w:after="160" w:line="360" w:lineRule="auto"/>
        <w:ind w:left="567"/>
        <w:jc w:val="both"/>
        <w:rPr>
          <w:rFonts w:ascii="Palatino Linotype" w:hAnsi="Palatino Linotype"/>
          <w:i/>
        </w:rPr>
      </w:pPr>
      <w:r w:rsidRPr="0081783C">
        <w:rPr>
          <w:rFonts w:ascii="Palatino Linotype" w:hAnsi="Palatino Linotype"/>
          <w:i/>
        </w:rPr>
        <w:t>…</w:t>
      </w:r>
    </w:p>
    <w:p w:rsidR="00E47889" w:rsidRPr="0081783C" w:rsidRDefault="00E47889" w:rsidP="00E47889">
      <w:pPr>
        <w:pStyle w:val="Prrafodelista"/>
        <w:spacing w:before="240" w:after="160" w:line="360" w:lineRule="auto"/>
        <w:ind w:left="567"/>
        <w:jc w:val="both"/>
        <w:rPr>
          <w:rFonts w:ascii="Palatino Linotype" w:hAnsi="Palatino Linotype"/>
          <w:i/>
        </w:rPr>
      </w:pPr>
      <w:r w:rsidRPr="0081783C">
        <w:rPr>
          <w:rFonts w:ascii="Palatino Linotype" w:hAnsi="Palatino Linotype"/>
          <w:b/>
          <w:i/>
        </w:rPr>
        <w:t>III.</w:t>
      </w:r>
      <w:r w:rsidRPr="0081783C">
        <w:rPr>
          <w:rFonts w:ascii="Palatino Linotype" w:hAnsi="Palatino Linotype"/>
          <w:i/>
        </w:rPr>
        <w:t xml:space="preserve"> La que presenten los particulares a los sujetos obligados, de conformidad con lo dispuesto por las leyes o los tratados internacionales. </w:t>
      </w:r>
    </w:p>
    <w:p w:rsidR="00E47889" w:rsidRPr="0081783C" w:rsidRDefault="00E47889" w:rsidP="00E47889">
      <w:pPr>
        <w:pStyle w:val="Prrafodelista"/>
        <w:spacing w:before="240" w:after="160" w:line="360" w:lineRule="auto"/>
        <w:ind w:left="567"/>
        <w:jc w:val="both"/>
        <w:rPr>
          <w:rFonts w:ascii="Palatino Linotype" w:hAnsi="Palatino Linotype"/>
          <w:i/>
        </w:rPr>
      </w:pPr>
      <w:r w:rsidRPr="0081783C">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rsidR="00E47889" w:rsidRPr="0081783C" w:rsidRDefault="00E47889" w:rsidP="00E47889">
      <w:pPr>
        <w:pStyle w:val="Prrafodelista"/>
        <w:spacing w:before="240" w:after="160" w:line="360" w:lineRule="auto"/>
        <w:ind w:left="567"/>
        <w:jc w:val="both"/>
        <w:rPr>
          <w:rFonts w:ascii="Palatino Linotype" w:hAnsi="Palatino Linotype"/>
          <w:i/>
        </w:rPr>
      </w:pPr>
      <w:r w:rsidRPr="0081783C">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p>
    <w:p w:rsidR="00E47889" w:rsidRPr="0081783C" w:rsidRDefault="00E47889" w:rsidP="00E47889">
      <w:pPr>
        <w:pStyle w:val="Prrafodelista"/>
        <w:spacing w:before="240" w:after="160" w:line="360" w:lineRule="auto"/>
        <w:ind w:left="567"/>
        <w:jc w:val="both"/>
        <w:rPr>
          <w:rFonts w:ascii="Palatino Linotype" w:hAnsi="Palatino Linotype"/>
          <w:i/>
        </w:rPr>
      </w:pPr>
      <w:r w:rsidRPr="0081783C">
        <w:rPr>
          <w:rFonts w:ascii="Palatino Linotype" w:hAnsi="Palatino Linotype"/>
          <w:b/>
          <w:i/>
        </w:rPr>
        <w:lastRenderedPageBreak/>
        <w:t xml:space="preserve">Artículo 149. </w:t>
      </w:r>
      <w:r w:rsidRPr="0081783C">
        <w:rPr>
          <w:rFonts w:ascii="Palatino Linotype" w:hAnsi="Palatino Linotype"/>
          <w:i/>
          <w:u w:val="single"/>
        </w:rPr>
        <w:t>El acuerdo que clasifique la información como confidencial deberá contener un razonamiento lógico en el que demuestre que la información se encuentra en alguna o algunas de las hipótesis previstas en la presente Ley</w:t>
      </w:r>
      <w:r w:rsidRPr="0081783C">
        <w:rPr>
          <w:rFonts w:ascii="Palatino Linotype" w:hAnsi="Palatino Linotype"/>
          <w:i/>
        </w:rPr>
        <w:t>.” (Sic)</w:t>
      </w:r>
    </w:p>
    <w:p w:rsidR="00E47889" w:rsidRPr="0081783C" w:rsidRDefault="00E47889" w:rsidP="00E47889">
      <w:pPr>
        <w:pStyle w:val="Prrafodelista"/>
        <w:spacing w:before="240" w:after="160" w:line="360" w:lineRule="auto"/>
        <w:ind w:left="567"/>
        <w:jc w:val="both"/>
        <w:rPr>
          <w:rFonts w:ascii="Palatino Linotype" w:hAnsi="Palatino Linotype"/>
        </w:rPr>
      </w:pPr>
      <w:r w:rsidRPr="0081783C">
        <w:rPr>
          <w:rFonts w:ascii="Palatino Linotype" w:hAnsi="Palatino Linotype"/>
        </w:rPr>
        <w:t>(Énfasis añadido)</w:t>
      </w:r>
    </w:p>
    <w:p w:rsidR="00E47889" w:rsidRPr="0081783C" w:rsidRDefault="00E47889" w:rsidP="00E47889">
      <w:pPr>
        <w:spacing w:before="240" w:line="360" w:lineRule="auto"/>
        <w:jc w:val="both"/>
        <w:rPr>
          <w:rFonts w:ascii="Palatino Linotype" w:hAnsi="Palatino Linotype"/>
          <w:b/>
          <w:sz w:val="24"/>
          <w:szCs w:val="24"/>
          <w:shd w:val="clear" w:color="auto" w:fill="FFFFFF"/>
        </w:rPr>
      </w:pPr>
      <w:r w:rsidRPr="0081783C">
        <w:rPr>
          <w:rFonts w:ascii="Palatino Linotype" w:hAnsi="Palatino Linotype"/>
          <w:b/>
          <w:sz w:val="24"/>
          <w:szCs w:val="24"/>
          <w:shd w:val="clear" w:color="auto" w:fill="FFFFFF"/>
        </w:rPr>
        <w:t>Lineamientos Generales en Materia de Clasificación y Desclasificación de la Información, así como para la elaboración de Versiones Públicas:</w:t>
      </w:r>
    </w:p>
    <w:p w:rsidR="00E47889" w:rsidRPr="0081783C" w:rsidRDefault="00E47889" w:rsidP="00E47889">
      <w:pPr>
        <w:pStyle w:val="Sinespaciado"/>
        <w:spacing w:before="240" w:after="160" w:line="360" w:lineRule="auto"/>
        <w:ind w:left="567"/>
        <w:jc w:val="both"/>
        <w:rPr>
          <w:rFonts w:ascii="Palatino Linotype" w:hAnsi="Palatino Linotype"/>
          <w:i/>
          <w:lang w:eastAsia="es-MX"/>
        </w:rPr>
      </w:pPr>
      <w:r w:rsidRPr="0081783C">
        <w:rPr>
          <w:rFonts w:ascii="Palatino Linotype" w:hAnsi="Palatino Linotype"/>
          <w:b/>
          <w:bCs/>
          <w:i/>
          <w:lang w:eastAsia="es-MX"/>
        </w:rPr>
        <w:t>“Cuarto.</w:t>
      </w:r>
      <w:r w:rsidRPr="0081783C">
        <w:rPr>
          <w:rFonts w:ascii="Palatino Linotype" w:hAnsi="Palatino Linotype"/>
          <w:i/>
          <w:lang w:eastAsia="es-MX"/>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E47889" w:rsidRPr="0081783C" w:rsidRDefault="00E47889" w:rsidP="00E47889">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i/>
          <w:sz w:val="24"/>
          <w:szCs w:val="24"/>
          <w:lang w:eastAsia="es-MX"/>
        </w:rPr>
        <w:t>Los sujetos obligados deberán aplicar, de manera estricta, las excepciones al derecho de acceso a la información y sólo podrán invocarlas cuando acrediten su procedencia.</w:t>
      </w:r>
    </w:p>
    <w:p w:rsidR="00E47889" w:rsidRPr="0081783C" w:rsidRDefault="00E47889" w:rsidP="00E47889">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i/>
          <w:sz w:val="24"/>
          <w:szCs w:val="24"/>
          <w:lang w:eastAsia="es-MX"/>
        </w:rPr>
        <w:t>…</w:t>
      </w:r>
    </w:p>
    <w:p w:rsidR="00E47889" w:rsidRPr="0081783C" w:rsidRDefault="00E47889" w:rsidP="00E47889">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b/>
          <w:bCs/>
          <w:i/>
          <w:sz w:val="24"/>
          <w:szCs w:val="24"/>
          <w:lang w:eastAsia="es-MX"/>
        </w:rPr>
        <w:t>Quinto.</w:t>
      </w:r>
      <w:r w:rsidRPr="0081783C">
        <w:rPr>
          <w:rFonts w:ascii="Palatino Linotype" w:eastAsia="Times New Roman" w:hAnsi="Palatino Linotype" w:cs="Arial"/>
          <w:i/>
          <w:sz w:val="24"/>
          <w:szCs w:val="24"/>
          <w:lang w:eastAsia="es-MX"/>
        </w:rPr>
        <w:t> </w:t>
      </w:r>
      <w:r w:rsidRPr="0081783C">
        <w:rPr>
          <w:rFonts w:ascii="Palatino Linotype" w:eastAsia="Times New Roman" w:hAnsi="Palatino Linotype" w:cs="Arial"/>
          <w:i/>
          <w:sz w:val="24"/>
          <w:szCs w:val="24"/>
          <w:u w:val="single"/>
          <w:lang w:eastAsia="es-MX"/>
        </w:rPr>
        <w:t>La carga de la prueba para justificar toda negativa de acceso a la información, por actualizarse cualquiera de los supuestos de clasificación previstos en la Ley General</w:t>
      </w:r>
      <w:r w:rsidRPr="0081783C">
        <w:rPr>
          <w:rFonts w:ascii="Palatino Linotype" w:eastAsia="Times New Roman" w:hAnsi="Palatino Linotype" w:cs="Arial"/>
          <w:i/>
          <w:sz w:val="24"/>
          <w:szCs w:val="24"/>
          <w:lang w:eastAsia="es-MX"/>
        </w:rPr>
        <w:t xml:space="preserve">, la Ley Federal </w:t>
      </w:r>
      <w:r w:rsidRPr="0081783C">
        <w:rPr>
          <w:rFonts w:ascii="Palatino Linotype" w:eastAsia="Times New Roman" w:hAnsi="Palatino Linotype" w:cs="Arial"/>
          <w:i/>
          <w:sz w:val="24"/>
          <w:szCs w:val="24"/>
          <w:u w:val="single"/>
          <w:lang w:eastAsia="es-MX"/>
        </w:rPr>
        <w:t xml:space="preserve">y leyes estatales, corresponderá a los sujetos obligados, por lo que deberán fundar y motivar debidamente la clasificación de la información ante una solicitud de acceso o al momento en que generen versiones públicas para dar cumplimiento a las </w:t>
      </w:r>
      <w:r w:rsidRPr="0081783C">
        <w:rPr>
          <w:rFonts w:ascii="Palatino Linotype" w:eastAsia="Times New Roman" w:hAnsi="Palatino Linotype" w:cs="Arial"/>
          <w:i/>
          <w:sz w:val="24"/>
          <w:szCs w:val="24"/>
          <w:u w:val="single"/>
          <w:lang w:eastAsia="es-MX"/>
        </w:rPr>
        <w:lastRenderedPageBreak/>
        <w:t>obligaciones de transparencia</w:t>
      </w:r>
      <w:r w:rsidRPr="0081783C">
        <w:rPr>
          <w:rFonts w:ascii="Palatino Linotype" w:eastAsia="Times New Roman" w:hAnsi="Palatino Linotype" w:cs="Arial"/>
          <w:i/>
          <w:sz w:val="24"/>
          <w:szCs w:val="24"/>
          <w:lang w:eastAsia="es-MX"/>
        </w:rPr>
        <w:t>, observando lo dispuesto en la Ley General y las demás disposiciones aplicables en la materia.</w:t>
      </w:r>
    </w:p>
    <w:p w:rsidR="00E47889" w:rsidRPr="0081783C" w:rsidRDefault="00E47889" w:rsidP="00E47889">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b/>
          <w:bCs/>
          <w:i/>
          <w:sz w:val="24"/>
          <w:szCs w:val="24"/>
          <w:lang w:eastAsia="es-MX"/>
        </w:rPr>
        <w:t>Octavo</w:t>
      </w:r>
      <w:r w:rsidRPr="0081783C">
        <w:rPr>
          <w:rFonts w:ascii="Palatino Linotype" w:eastAsia="Times New Roman" w:hAnsi="Palatino Linotype" w:cs="Arial"/>
          <w:bCs/>
          <w:i/>
          <w:sz w:val="24"/>
          <w:szCs w:val="24"/>
          <w:lang w:eastAsia="es-MX"/>
        </w:rPr>
        <w:t>. </w:t>
      </w:r>
      <w:r w:rsidRPr="0081783C">
        <w:rPr>
          <w:rFonts w:ascii="Palatino Linotype" w:eastAsia="Times New Roman" w:hAnsi="Palatino Linotype" w:cs="Arial"/>
          <w:i/>
          <w:sz w:val="24"/>
          <w:szCs w:val="24"/>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1783C">
        <w:rPr>
          <w:rFonts w:ascii="Palatino Linotype" w:eastAsia="Times New Roman" w:hAnsi="Palatino Linotype" w:cs="Arial"/>
          <w:i/>
          <w:sz w:val="24"/>
          <w:szCs w:val="24"/>
          <w:lang w:eastAsia="es-MX"/>
        </w:rPr>
        <w:t>.</w:t>
      </w:r>
    </w:p>
    <w:p w:rsidR="00E47889" w:rsidRPr="0081783C" w:rsidRDefault="00E47889" w:rsidP="00E47889">
      <w:pPr>
        <w:shd w:val="clear" w:color="auto" w:fill="FFFFFF"/>
        <w:spacing w:before="240" w:line="360" w:lineRule="auto"/>
        <w:ind w:left="567"/>
        <w:jc w:val="both"/>
        <w:rPr>
          <w:rFonts w:ascii="Palatino Linotype" w:eastAsia="Times New Roman" w:hAnsi="Palatino Linotype" w:cs="Arial"/>
          <w:i/>
          <w:sz w:val="24"/>
          <w:szCs w:val="24"/>
          <w:lang w:eastAsia="es-MX"/>
        </w:rPr>
      </w:pPr>
      <w:r w:rsidRPr="0081783C">
        <w:rPr>
          <w:rFonts w:ascii="Palatino Linotype" w:eastAsia="Times New Roman" w:hAnsi="Palatino Linotype" w:cs="Arial"/>
          <w:i/>
          <w:sz w:val="24"/>
          <w:szCs w:val="24"/>
          <w:u w:val="single"/>
          <w:lang w:eastAsia="es-MX"/>
        </w:rPr>
        <w:t>Para motivar la clasificación se deberán señalar las razones o circunstancias especiales que lo llevaron a concluir que el caso particular se ajusta al supuesto previsto por la norma legal invocada como fundamento</w:t>
      </w:r>
      <w:r w:rsidRPr="0081783C">
        <w:rPr>
          <w:rFonts w:ascii="Palatino Linotype" w:eastAsia="Times New Roman" w:hAnsi="Palatino Linotype" w:cs="Arial"/>
          <w:i/>
          <w:sz w:val="24"/>
          <w:szCs w:val="24"/>
          <w:lang w:eastAsia="es-MX"/>
        </w:rPr>
        <w:t>.</w:t>
      </w:r>
    </w:p>
    <w:p w:rsidR="00E47889" w:rsidRPr="0081783C" w:rsidRDefault="00E47889" w:rsidP="00E47889">
      <w:pPr>
        <w:shd w:val="clear" w:color="auto" w:fill="FFFFFF"/>
        <w:spacing w:before="240" w:line="360" w:lineRule="auto"/>
        <w:ind w:left="567"/>
        <w:jc w:val="both"/>
        <w:rPr>
          <w:rFonts w:ascii="Palatino Linotype" w:eastAsia="Times New Roman" w:hAnsi="Palatino Linotype" w:cs="Arial"/>
          <w:i/>
          <w:sz w:val="24"/>
          <w:szCs w:val="24"/>
          <w:u w:val="single"/>
          <w:lang w:eastAsia="es-MX"/>
        </w:rPr>
      </w:pPr>
      <w:r w:rsidRPr="0081783C">
        <w:rPr>
          <w:rFonts w:ascii="Palatino Linotype" w:eastAsia="Times New Roman" w:hAnsi="Palatino Linotype" w:cs="Arial"/>
          <w:i/>
          <w:sz w:val="24"/>
          <w:szCs w:val="24"/>
          <w:lang w:eastAsia="es-MX"/>
        </w:rPr>
        <w:t>…” (Sic)</w:t>
      </w:r>
    </w:p>
    <w:p w:rsidR="00E47889" w:rsidRDefault="00E47889" w:rsidP="00E47889">
      <w:pPr>
        <w:spacing w:before="240" w:line="360" w:lineRule="auto"/>
        <w:ind w:left="567" w:right="902"/>
        <w:jc w:val="both"/>
        <w:rPr>
          <w:rFonts w:ascii="Palatino Linotype" w:eastAsia="Times New Roman" w:hAnsi="Palatino Linotype" w:cs="Arial"/>
          <w:sz w:val="24"/>
          <w:szCs w:val="24"/>
          <w:lang w:eastAsia="es-MX"/>
        </w:rPr>
      </w:pPr>
      <w:r w:rsidRPr="0081783C">
        <w:rPr>
          <w:rFonts w:ascii="Palatino Linotype" w:eastAsia="Times New Roman" w:hAnsi="Palatino Linotype" w:cs="Arial"/>
          <w:sz w:val="24"/>
          <w:szCs w:val="24"/>
          <w:lang w:eastAsia="es-MX"/>
        </w:rPr>
        <w:t>(Énfasis añadido)</w:t>
      </w:r>
    </w:p>
    <w:p w:rsidR="00E47889" w:rsidRPr="004B2B00" w:rsidRDefault="00E47889" w:rsidP="00E47889">
      <w:pPr>
        <w:widowControl w:val="0"/>
        <w:autoSpaceDE w:val="0"/>
        <w:autoSpaceDN w:val="0"/>
        <w:adjustRightInd w:val="0"/>
        <w:spacing w:before="240" w:line="360" w:lineRule="auto"/>
        <w:jc w:val="both"/>
        <w:rPr>
          <w:rFonts w:ascii="Palatino Linotype" w:hAnsi="Palatino Linotype" w:cs="Arial"/>
          <w:sz w:val="24"/>
          <w:szCs w:val="24"/>
        </w:rPr>
      </w:pPr>
      <w:r w:rsidRPr="0081783C">
        <w:rPr>
          <w:rFonts w:ascii="Palatino Linotype" w:hAnsi="Palatino Linotype" w:cs="Arial"/>
          <w:sz w:val="24"/>
          <w:szCs w:val="24"/>
        </w:rPr>
        <w:t>Ello, en razón de que entregar cualquier documento en versión pública, necesariamente debe acompañarse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w:t>
      </w:r>
      <w:r>
        <w:rPr>
          <w:rFonts w:ascii="Palatino Linotype" w:hAnsi="Palatino Linotype" w:cs="Arial"/>
          <w:sz w:val="24"/>
          <w:szCs w:val="24"/>
        </w:rPr>
        <w:t xml:space="preserve"> ilegible, incompleta o tachada. </w:t>
      </w:r>
    </w:p>
    <w:p w:rsidR="007F4022" w:rsidRDefault="007F4022" w:rsidP="007F4022">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fundados </w:t>
      </w:r>
      <w:r w:rsidRPr="00410726">
        <w:rPr>
          <w:rFonts w:ascii="Palatino Linotype" w:hAnsi="Palatino Linotype"/>
          <w:sz w:val="24"/>
          <w:szCs w:val="24"/>
        </w:rPr>
        <w:t xml:space="preserve">los 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 xml:space="preserve">con fundamento en la </w:t>
      </w:r>
      <w:r w:rsidR="00E47889">
        <w:rPr>
          <w:rFonts w:ascii="Palatino Linotype" w:hAnsi="Palatino Linotype" w:cs="Arial"/>
          <w:b/>
          <w:sz w:val="24"/>
        </w:rPr>
        <w:t>primer</w:t>
      </w:r>
      <w:r>
        <w:rPr>
          <w:rFonts w:ascii="Palatino Linotype" w:hAnsi="Palatino Linotype" w:cs="Arial"/>
          <w:b/>
          <w:sz w:val="24"/>
        </w:rPr>
        <w:t xml:space="preserve"> hipótesis de la fracción III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sidR="00E47889">
        <w:rPr>
          <w:rFonts w:ascii="Palatino Linotype" w:hAnsi="Palatino Linotype" w:cs="Arial"/>
          <w:b/>
          <w:sz w:val="24"/>
        </w:rPr>
        <w:t>REVOC</w:t>
      </w:r>
      <w:r w:rsidR="004B238C">
        <w:rPr>
          <w:rFonts w:ascii="Palatino Linotype" w:hAnsi="Palatino Linotype" w:cs="Arial"/>
          <w:b/>
          <w:sz w:val="24"/>
        </w:rPr>
        <w:t>AN</w:t>
      </w:r>
      <w:r>
        <w:rPr>
          <w:rFonts w:ascii="Palatino Linotype" w:hAnsi="Palatino Linotype" w:cs="Arial"/>
          <w:b/>
          <w:sz w:val="24"/>
        </w:rPr>
        <w:t xml:space="preserve"> </w:t>
      </w:r>
      <w:r>
        <w:rPr>
          <w:rFonts w:ascii="Palatino Linotype" w:hAnsi="Palatino Linotype" w:cs="Arial"/>
          <w:sz w:val="24"/>
        </w:rPr>
        <w:t>la</w:t>
      </w:r>
      <w:r w:rsidR="00033033">
        <w:rPr>
          <w:rFonts w:ascii="Palatino Linotype" w:hAnsi="Palatino Linotype" w:cs="Arial"/>
          <w:sz w:val="24"/>
        </w:rPr>
        <w:t>s</w:t>
      </w:r>
      <w:r>
        <w:rPr>
          <w:rFonts w:ascii="Palatino Linotype" w:hAnsi="Palatino Linotype" w:cs="Arial"/>
          <w:sz w:val="24"/>
        </w:rPr>
        <w:t xml:space="preserve"> respuesta</w:t>
      </w:r>
      <w:r w:rsidR="00033033">
        <w:rPr>
          <w:rFonts w:ascii="Palatino Linotype" w:hAnsi="Palatino Linotype" w:cs="Arial"/>
          <w:sz w:val="24"/>
        </w:rPr>
        <w:t>s</w:t>
      </w:r>
      <w:r>
        <w:rPr>
          <w:rFonts w:ascii="Palatino Linotype" w:hAnsi="Palatino Linotype" w:cs="Arial"/>
          <w:sz w:val="24"/>
        </w:rPr>
        <w:t xml:space="preserve"> </w:t>
      </w:r>
      <w:r w:rsidR="00033033">
        <w:rPr>
          <w:rFonts w:ascii="Palatino Linotype" w:hAnsi="Palatino Linotype" w:cs="Arial"/>
          <w:sz w:val="24"/>
        </w:rPr>
        <w:t>a</w:t>
      </w:r>
      <w:r>
        <w:rPr>
          <w:rFonts w:ascii="Palatino Linotype" w:hAnsi="Palatino Linotype" w:cs="Arial"/>
          <w:sz w:val="24"/>
        </w:rPr>
        <w:t xml:space="preserve"> la</w:t>
      </w:r>
      <w:r w:rsidR="00033033">
        <w:rPr>
          <w:rFonts w:ascii="Palatino Linotype" w:hAnsi="Palatino Linotype" w:cs="Arial"/>
          <w:sz w:val="24"/>
        </w:rPr>
        <w:t>s</w:t>
      </w:r>
      <w:r>
        <w:rPr>
          <w:rFonts w:ascii="Palatino Linotype" w:hAnsi="Palatino Linotype" w:cs="Arial"/>
          <w:sz w:val="24"/>
        </w:rPr>
        <w:t xml:space="preserve"> </w:t>
      </w:r>
      <w:r>
        <w:rPr>
          <w:rFonts w:ascii="Palatino Linotype" w:hAnsi="Palatino Linotype" w:cs="Arial"/>
          <w:sz w:val="24"/>
        </w:rPr>
        <w:lastRenderedPageBreak/>
        <w:t>solicitud</w:t>
      </w:r>
      <w:r w:rsidR="00033033">
        <w:rPr>
          <w:rFonts w:ascii="Palatino Linotype" w:hAnsi="Palatino Linotype" w:cs="Arial"/>
          <w:sz w:val="24"/>
        </w:rPr>
        <w:t>es</w:t>
      </w:r>
      <w:r>
        <w:rPr>
          <w:rFonts w:ascii="Palatino Linotype" w:hAnsi="Palatino Linotype" w:cs="Arial"/>
          <w:sz w:val="24"/>
        </w:rPr>
        <w:t xml:space="preserve"> </w:t>
      </w:r>
      <w:r w:rsidR="00E9082D" w:rsidRPr="00195F28">
        <w:rPr>
          <w:rFonts w:ascii="Palatino Linotype" w:hAnsi="Palatino Linotype" w:cs="Arial"/>
          <w:b/>
          <w:sz w:val="24"/>
          <w:lang w:eastAsia="es-MX"/>
        </w:rPr>
        <w:t>00033/COATHAR/IP/2018</w:t>
      </w:r>
      <w:r w:rsidR="00E9082D">
        <w:rPr>
          <w:rFonts w:ascii="Palatino Linotype" w:hAnsi="Palatino Linotype" w:cs="Arial"/>
          <w:b/>
          <w:sz w:val="24"/>
          <w:lang w:eastAsia="es-MX"/>
        </w:rPr>
        <w:t xml:space="preserve">, </w:t>
      </w:r>
      <w:r w:rsidR="00E9082D" w:rsidRPr="00195F28">
        <w:rPr>
          <w:rFonts w:ascii="Palatino Linotype" w:hAnsi="Palatino Linotype" w:cs="Arial"/>
          <w:b/>
          <w:sz w:val="24"/>
          <w:lang w:eastAsia="es-MX"/>
        </w:rPr>
        <w:t>00027/COATHAR/IP/2018</w:t>
      </w:r>
      <w:r w:rsidR="00E9082D">
        <w:rPr>
          <w:rFonts w:ascii="Palatino Linotype" w:hAnsi="Palatino Linotype" w:cs="Arial"/>
          <w:b/>
          <w:sz w:val="24"/>
          <w:lang w:eastAsia="es-MX"/>
        </w:rPr>
        <w:t xml:space="preserve"> y </w:t>
      </w:r>
      <w:r w:rsidR="00E9082D" w:rsidRPr="00195F28">
        <w:rPr>
          <w:rFonts w:ascii="Palatino Linotype" w:hAnsi="Palatino Linotype" w:cs="Arial"/>
          <w:b/>
          <w:sz w:val="24"/>
          <w:lang w:eastAsia="es-MX"/>
        </w:rPr>
        <w:t>00026/COATHAR/IP/2018</w:t>
      </w:r>
      <w:r w:rsidR="002835B4">
        <w:rPr>
          <w:rFonts w:ascii="Palatino Linotype" w:hAnsi="Palatino Linotype" w:cs="Arial"/>
          <w:b/>
          <w:sz w:val="24"/>
          <w:lang w:eastAsia="es-MX"/>
        </w:rPr>
        <w:t xml:space="preserve">, </w:t>
      </w:r>
      <w:r w:rsidRPr="00410726">
        <w:rPr>
          <w:rFonts w:ascii="Palatino Linotype" w:hAnsi="Palatino Linotype"/>
          <w:sz w:val="24"/>
          <w:szCs w:val="24"/>
        </w:rPr>
        <w:t>que ha</w:t>
      </w:r>
      <w:r w:rsidR="004B238C">
        <w:rPr>
          <w:rFonts w:ascii="Palatino Linotype" w:hAnsi="Palatino Linotype"/>
          <w:sz w:val="24"/>
          <w:szCs w:val="24"/>
        </w:rPr>
        <w:t>n</w:t>
      </w:r>
      <w:r w:rsidRPr="00410726">
        <w:rPr>
          <w:rFonts w:ascii="Palatino Linotype" w:hAnsi="Palatino Linotype"/>
          <w:sz w:val="24"/>
          <w:szCs w:val="24"/>
        </w:rPr>
        <w:t xml:space="preserve"> sido materia del presente fallo.</w:t>
      </w:r>
    </w:p>
    <w:p w:rsidR="00AF0D89" w:rsidRPr="00C83346" w:rsidRDefault="00AF0D89" w:rsidP="00AF0D89">
      <w:pPr>
        <w:spacing w:after="0" w:line="360" w:lineRule="auto"/>
        <w:ind w:right="51"/>
        <w:jc w:val="both"/>
        <w:rPr>
          <w:rFonts w:ascii="Palatino Linotype" w:hAnsi="Palatino Linotype" w:cs="Arial"/>
          <w:sz w:val="24"/>
          <w:szCs w:val="24"/>
        </w:rPr>
      </w:pPr>
    </w:p>
    <w:p w:rsidR="00AF0D89" w:rsidRDefault="00AF0D89" w:rsidP="00AF0D89">
      <w:pPr>
        <w:tabs>
          <w:tab w:val="left" w:pos="709"/>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AF0D89" w:rsidRDefault="00AF0D89" w:rsidP="00AF0D89">
      <w:pPr>
        <w:tabs>
          <w:tab w:val="left" w:pos="709"/>
        </w:tabs>
        <w:spacing w:before="240" w:line="360" w:lineRule="auto"/>
        <w:ind w:right="51"/>
        <w:jc w:val="both"/>
        <w:rPr>
          <w:rFonts w:ascii="Palatino Linotype" w:hAnsi="Palatino Linotype"/>
          <w:sz w:val="24"/>
          <w:szCs w:val="24"/>
        </w:rPr>
      </w:pPr>
    </w:p>
    <w:p w:rsidR="000C322F" w:rsidRDefault="000C322F" w:rsidP="00AF0D89">
      <w:pPr>
        <w:tabs>
          <w:tab w:val="left" w:pos="709"/>
        </w:tabs>
        <w:spacing w:before="240" w:line="360" w:lineRule="auto"/>
        <w:ind w:right="51"/>
        <w:jc w:val="both"/>
        <w:rPr>
          <w:rFonts w:ascii="Palatino Linotype" w:hAnsi="Palatino Linotype"/>
          <w:sz w:val="24"/>
          <w:szCs w:val="24"/>
        </w:rPr>
      </w:pPr>
    </w:p>
    <w:p w:rsidR="00AF0D89" w:rsidRDefault="00AF0D89" w:rsidP="00AF0D89">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AF0D89" w:rsidRPr="00921CA9" w:rsidRDefault="00AF0D89" w:rsidP="00AF0D89">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sidR="00F4373F" w:rsidRPr="00F4373F">
        <w:rPr>
          <w:rFonts w:ascii="Palatino Linotype" w:hAnsi="Palatino Linotype" w:cs="Arial"/>
          <w:b/>
          <w:sz w:val="24"/>
          <w:szCs w:val="24"/>
          <w:lang w:val="es-ES_tradnl"/>
        </w:rPr>
        <w:t>REVO</w:t>
      </w:r>
      <w:r>
        <w:rPr>
          <w:rFonts w:ascii="Palatino Linotype" w:hAnsi="Palatino Linotype" w:cs="Arial"/>
          <w:b/>
          <w:sz w:val="24"/>
          <w:szCs w:val="24"/>
          <w:lang w:val="es-ES_tradnl"/>
        </w:rPr>
        <w:t>CA</w:t>
      </w:r>
      <w:r w:rsidR="004B238C">
        <w:rPr>
          <w:rFonts w:ascii="Palatino Linotype" w:hAnsi="Palatino Linotype" w:cs="Arial"/>
          <w:b/>
          <w:sz w:val="24"/>
          <w:szCs w:val="24"/>
          <w:lang w:val="es-ES_tradnl"/>
        </w:rPr>
        <w:t>N</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w:t>
      </w:r>
      <w:r w:rsidR="004B238C">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respuesta</w:t>
      </w:r>
      <w:r w:rsidR="004B238C">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entregada</w:t>
      </w:r>
      <w:r w:rsidR="004B238C">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w:t>
      </w:r>
      <w:r w:rsidR="004B238C">
        <w:rPr>
          <w:rFonts w:ascii="Palatino Linotype" w:eastAsia="Arial Unicode MS" w:hAnsi="Palatino Linotype" w:cs="Arial"/>
          <w:sz w:val="24"/>
          <w:szCs w:val="24"/>
        </w:rPr>
        <w:t>s</w:t>
      </w:r>
      <w:r w:rsidRPr="00921CA9">
        <w:rPr>
          <w:rFonts w:ascii="Palatino Linotype" w:eastAsia="Arial Unicode MS" w:hAnsi="Palatino Linotype" w:cs="Arial"/>
          <w:sz w:val="24"/>
          <w:szCs w:val="24"/>
        </w:rPr>
        <w:t xml:space="preserve"> solicitud</w:t>
      </w:r>
      <w:r w:rsidR="004B238C">
        <w:rPr>
          <w:rFonts w:ascii="Palatino Linotype" w:eastAsia="Arial Unicode MS" w:hAnsi="Palatino Linotype" w:cs="Arial"/>
          <w:sz w:val="24"/>
          <w:szCs w:val="24"/>
        </w:rPr>
        <w:t>es</w:t>
      </w:r>
      <w:r w:rsidRPr="00921CA9">
        <w:rPr>
          <w:rFonts w:ascii="Palatino Linotype" w:eastAsia="Arial Unicode MS" w:hAnsi="Palatino Linotype" w:cs="Arial"/>
          <w:sz w:val="24"/>
          <w:szCs w:val="24"/>
        </w:rPr>
        <w:t xml:space="preserve"> de información número </w:t>
      </w:r>
      <w:r w:rsidR="00E9082D" w:rsidRPr="00195F28">
        <w:rPr>
          <w:rFonts w:ascii="Palatino Linotype" w:hAnsi="Palatino Linotype" w:cs="Arial"/>
          <w:b/>
          <w:sz w:val="24"/>
          <w:lang w:eastAsia="es-MX"/>
        </w:rPr>
        <w:t>00033/COATHAR/IP/2018</w:t>
      </w:r>
      <w:r w:rsidR="00E9082D">
        <w:rPr>
          <w:rFonts w:ascii="Palatino Linotype" w:hAnsi="Palatino Linotype" w:cs="Arial"/>
          <w:b/>
          <w:sz w:val="24"/>
          <w:lang w:eastAsia="es-MX"/>
        </w:rPr>
        <w:t xml:space="preserve">, </w:t>
      </w:r>
      <w:r w:rsidR="00E9082D" w:rsidRPr="00195F28">
        <w:rPr>
          <w:rFonts w:ascii="Palatino Linotype" w:hAnsi="Palatino Linotype" w:cs="Arial"/>
          <w:b/>
          <w:sz w:val="24"/>
          <w:lang w:eastAsia="es-MX"/>
        </w:rPr>
        <w:t>00027/COATHAR/IP/2018</w:t>
      </w:r>
      <w:r w:rsidR="00E9082D">
        <w:rPr>
          <w:rFonts w:ascii="Palatino Linotype" w:hAnsi="Palatino Linotype" w:cs="Arial"/>
          <w:b/>
          <w:sz w:val="24"/>
          <w:lang w:eastAsia="es-MX"/>
        </w:rPr>
        <w:t xml:space="preserve"> y </w:t>
      </w:r>
      <w:r w:rsidR="00E9082D" w:rsidRPr="00195F28">
        <w:rPr>
          <w:rFonts w:ascii="Palatino Linotype" w:hAnsi="Palatino Linotype" w:cs="Arial"/>
          <w:b/>
          <w:sz w:val="24"/>
          <w:lang w:eastAsia="es-MX"/>
        </w:rPr>
        <w:t>00026/COATHAR/IP/2018</w:t>
      </w:r>
      <w:r w:rsidRPr="00921CA9">
        <w:rPr>
          <w:rFonts w:ascii="Palatino Linotype" w:eastAsia="Arial Unicode MS" w:hAnsi="Palatino Linotype" w:cs="Arial"/>
          <w:sz w:val="24"/>
          <w:szCs w:val="24"/>
        </w:rPr>
        <w:t>, por resultar</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fundados</w:t>
      </w:r>
      <w:r w:rsidR="00CD32FB">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sz w:val="24"/>
          <w:szCs w:val="24"/>
        </w:rPr>
        <w:t>El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rsidR="00AF0D89" w:rsidRPr="009902AF" w:rsidRDefault="00AF0D89" w:rsidP="00AF0D89">
      <w:pPr>
        <w:spacing w:before="240" w:line="360" w:lineRule="auto"/>
        <w:jc w:val="both"/>
        <w:rPr>
          <w:rFonts w:ascii="Palatino Linotype" w:hAnsi="Palatino Linotype" w:cs="Arial"/>
          <w:sz w:val="18"/>
          <w:szCs w:val="18"/>
        </w:rPr>
      </w:pPr>
    </w:p>
    <w:p w:rsidR="005507D1" w:rsidRPr="005507D1" w:rsidRDefault="005507D1" w:rsidP="005507D1">
      <w:pPr>
        <w:autoSpaceDE w:val="0"/>
        <w:autoSpaceDN w:val="0"/>
        <w:adjustRightInd w:val="0"/>
        <w:spacing w:before="240" w:line="360" w:lineRule="auto"/>
        <w:ind w:right="49"/>
        <w:jc w:val="both"/>
        <w:rPr>
          <w:rFonts w:ascii="Palatino Linotype" w:hAnsi="Palatino Linotype" w:cs="Arial"/>
          <w:sz w:val="24"/>
          <w:szCs w:val="24"/>
        </w:rPr>
      </w:pPr>
      <w:r w:rsidRPr="005507D1">
        <w:rPr>
          <w:rFonts w:ascii="Palatino Linotype" w:hAnsi="Palatino Linotype" w:cs="Arial"/>
          <w:b/>
          <w:i/>
          <w:sz w:val="28"/>
          <w:lang w:val="es-ES_tradnl"/>
        </w:rPr>
        <w:t>SEGUNDO.</w:t>
      </w:r>
      <w:r w:rsidRPr="00DE6591">
        <w:rPr>
          <w:rFonts w:ascii="Palatino Linotype" w:hAnsi="Palatino Linotype" w:cs="Arial"/>
          <w:i/>
        </w:rPr>
        <w:t xml:space="preserve"> </w:t>
      </w:r>
      <w:r w:rsidRPr="005507D1">
        <w:rPr>
          <w:rFonts w:ascii="Palatino Linotype" w:hAnsi="Palatino Linotype" w:cs="Arial"/>
          <w:sz w:val="24"/>
          <w:szCs w:val="24"/>
        </w:rPr>
        <w:t xml:space="preserve">Se ordena al </w:t>
      </w:r>
      <w:r w:rsidRPr="005507D1">
        <w:rPr>
          <w:rFonts w:ascii="Palatino Linotype" w:hAnsi="Palatino Linotype" w:cs="Arial"/>
          <w:b/>
          <w:sz w:val="24"/>
          <w:szCs w:val="24"/>
        </w:rPr>
        <w:t>Sujeto Obligado</w:t>
      </w:r>
      <w:r w:rsidRPr="005507D1">
        <w:rPr>
          <w:rFonts w:ascii="Palatino Linotype" w:hAnsi="Palatino Linotype" w:cs="Arial"/>
          <w:sz w:val="24"/>
          <w:szCs w:val="24"/>
        </w:rPr>
        <w:t xml:space="preserve"> haga entrega a la Recurrente en versión pública en caso de ser procedente, a través del SAIMEX en términos del </w:t>
      </w:r>
      <w:r w:rsidRPr="005507D1">
        <w:rPr>
          <w:rFonts w:ascii="Palatino Linotype" w:hAnsi="Palatino Linotype" w:cs="Arial"/>
          <w:b/>
          <w:sz w:val="24"/>
          <w:szCs w:val="24"/>
        </w:rPr>
        <w:t>Considerando Cuarto</w:t>
      </w:r>
      <w:r w:rsidRPr="005507D1">
        <w:rPr>
          <w:rFonts w:ascii="Palatino Linotype" w:hAnsi="Palatino Linotype" w:cs="Arial"/>
          <w:sz w:val="24"/>
          <w:szCs w:val="24"/>
        </w:rPr>
        <w:t>, en pdf o en el formato en el que lo genere del documento o documentos en donde conste:</w:t>
      </w:r>
    </w:p>
    <w:p w:rsidR="005507D1" w:rsidRPr="005507D1" w:rsidRDefault="005507D1" w:rsidP="005507D1">
      <w:pPr>
        <w:pStyle w:val="Prrafodelista"/>
        <w:numPr>
          <w:ilvl w:val="0"/>
          <w:numId w:val="22"/>
        </w:numPr>
        <w:autoSpaceDE w:val="0"/>
        <w:autoSpaceDN w:val="0"/>
        <w:adjustRightInd w:val="0"/>
        <w:spacing w:before="240" w:line="360" w:lineRule="auto"/>
        <w:ind w:left="1080" w:right="49"/>
        <w:jc w:val="both"/>
        <w:rPr>
          <w:rFonts w:ascii="Palatino Linotype" w:hAnsi="Palatino Linotype" w:cs="Arial"/>
          <w:i/>
        </w:rPr>
      </w:pPr>
      <w:r w:rsidRPr="005507D1">
        <w:rPr>
          <w:rFonts w:ascii="Palatino Linotype" w:hAnsi="Palatino Linotype"/>
          <w:i/>
        </w:rPr>
        <w:t xml:space="preserve">Nómina y recibos de nómina de todos los servidores públicos adscritos al municipio de Coatepec Harinas correspondiente a la primer quincena del mes de agosto de </w:t>
      </w:r>
      <w:r w:rsidRPr="005507D1">
        <w:rPr>
          <w:rFonts w:ascii="Palatino Linotype" w:hAnsi="Palatino Linotype"/>
          <w:i/>
        </w:rPr>
        <w:lastRenderedPageBreak/>
        <w:t>2018, exceptuando al Sistema Municipal DIF de Coatepec Harinas y el Instituto Municipal de Cultura Física y Deporte de Coatepec Harinas (IMCUFIDE).</w:t>
      </w:r>
    </w:p>
    <w:p w:rsidR="005507D1" w:rsidRPr="00DE6591" w:rsidRDefault="005507D1" w:rsidP="005507D1">
      <w:pPr>
        <w:pStyle w:val="Prrafodelista"/>
        <w:autoSpaceDE w:val="0"/>
        <w:autoSpaceDN w:val="0"/>
        <w:adjustRightInd w:val="0"/>
        <w:spacing w:before="240" w:line="276" w:lineRule="auto"/>
        <w:ind w:left="1080" w:right="49"/>
        <w:jc w:val="both"/>
        <w:rPr>
          <w:rFonts w:ascii="Palatino Linotype" w:hAnsi="Palatino Linotype" w:cs="Arial"/>
          <w:i/>
        </w:rPr>
      </w:pPr>
      <w:r w:rsidRPr="005507D1">
        <w:rPr>
          <w:rFonts w:ascii="Palatino Linotype" w:hAnsi="Palatino Linotype" w:cs="Arial"/>
          <w:i/>
          <w:lang w:val="es-ES_tradnl"/>
        </w:rPr>
        <w:t>Por lo que hace a los datos susceptibles de clasificar, se deberá generar la versión pública correspondiente y notificar el acuerdo de clasificación que respalde la versión pública en términos de los artículos 49 fracción VIII, 132 fracción II de la Ley de Transparencia y Acceso a la Información Pública del Estado de México y Municipios y demás normatividad aplicable.</w:t>
      </w:r>
    </w:p>
    <w:p w:rsidR="00311EDC" w:rsidRDefault="00311EDC" w:rsidP="00AF0D89">
      <w:pPr>
        <w:autoSpaceDE w:val="0"/>
        <w:autoSpaceDN w:val="0"/>
        <w:adjustRightInd w:val="0"/>
        <w:spacing w:before="240" w:line="360" w:lineRule="auto"/>
        <w:jc w:val="both"/>
        <w:rPr>
          <w:rFonts w:ascii="Palatino Linotype" w:hAnsi="Palatino Linotype" w:cs="Arial"/>
          <w:b/>
          <w:sz w:val="28"/>
          <w:szCs w:val="28"/>
        </w:rPr>
      </w:pPr>
    </w:p>
    <w:p w:rsidR="00AF0D89" w:rsidRDefault="00AF0D89" w:rsidP="00AF0D89">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rsidR="00AF0D89" w:rsidRDefault="00AF0D89" w:rsidP="00AF0D89">
      <w:pPr>
        <w:autoSpaceDE w:val="0"/>
        <w:autoSpaceDN w:val="0"/>
        <w:adjustRightInd w:val="0"/>
        <w:spacing w:before="240" w:line="360" w:lineRule="auto"/>
        <w:jc w:val="both"/>
        <w:rPr>
          <w:rFonts w:ascii="Palatino Linotype" w:hAnsi="Palatino Linotype" w:cs="Arial"/>
          <w:sz w:val="24"/>
          <w:szCs w:val="24"/>
        </w:rPr>
      </w:pPr>
    </w:p>
    <w:p w:rsidR="00544BFE" w:rsidRPr="00F30EB2" w:rsidRDefault="00311EDC" w:rsidP="00544BFE">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CUARTO</w:t>
      </w:r>
      <w:r w:rsidRPr="00C545B7">
        <w:rPr>
          <w:rFonts w:ascii="Palatino Linotype" w:hAnsi="Palatino Linotype" w:cs="Arial"/>
          <w:b/>
          <w:sz w:val="28"/>
          <w:szCs w:val="24"/>
        </w:rPr>
        <w:t>.</w:t>
      </w:r>
      <w:r>
        <w:rPr>
          <w:rFonts w:ascii="Palatino Linotype" w:hAnsi="Palatino Linotype" w:cs="Arial"/>
          <w:b/>
          <w:sz w:val="24"/>
          <w:szCs w:val="24"/>
        </w:rPr>
        <w:t xml:space="preserve"> </w:t>
      </w:r>
      <w:r w:rsidR="00544BFE">
        <w:rPr>
          <w:rFonts w:ascii="Palatino Linotype" w:hAnsi="Palatino Linotype" w:cs="Arial"/>
          <w:b/>
          <w:bCs/>
          <w:color w:val="222222"/>
          <w:sz w:val="24"/>
          <w:szCs w:val="24"/>
          <w:shd w:val="clear" w:color="auto" w:fill="FFFFFF"/>
          <w:lang w:val="es-ES"/>
        </w:rPr>
        <w:t>Notifíquese</w:t>
      </w:r>
      <w:r w:rsidR="00544BFE">
        <w:rPr>
          <w:rFonts w:ascii="Palatino Linotype" w:hAnsi="Palatino Linotype" w:cs="Arial"/>
          <w:sz w:val="24"/>
          <w:szCs w:val="24"/>
        </w:rPr>
        <w:t xml:space="preserve"> al recurrente la presente resolución e informe justificado.</w:t>
      </w:r>
    </w:p>
    <w:p w:rsidR="00544BFE" w:rsidRDefault="00544BFE" w:rsidP="00311EDC">
      <w:pPr>
        <w:autoSpaceDE w:val="0"/>
        <w:autoSpaceDN w:val="0"/>
        <w:adjustRightInd w:val="0"/>
        <w:spacing w:before="240" w:line="360" w:lineRule="auto"/>
        <w:jc w:val="both"/>
        <w:rPr>
          <w:rFonts w:ascii="Palatino Linotype" w:hAnsi="Palatino Linotype" w:cs="Arial"/>
          <w:b/>
          <w:sz w:val="24"/>
          <w:szCs w:val="24"/>
        </w:rPr>
      </w:pPr>
    </w:p>
    <w:p w:rsidR="00311EDC" w:rsidRDefault="00544BFE" w:rsidP="00311EDC">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QUINTO</w:t>
      </w:r>
      <w:r>
        <w:rPr>
          <w:rFonts w:ascii="Palatino Linotype" w:hAnsi="Palatino Linotype" w:cs="Arial"/>
          <w:b/>
          <w:sz w:val="24"/>
          <w:szCs w:val="24"/>
        </w:rPr>
        <w:t xml:space="preserve">. </w:t>
      </w:r>
      <w:r w:rsidR="00311EDC" w:rsidRPr="00311EDC">
        <w:rPr>
          <w:rFonts w:ascii="Palatino Linotype" w:hAnsi="Palatino Linotype" w:cs="Arial"/>
          <w:b/>
          <w:sz w:val="24"/>
          <w:szCs w:val="24"/>
        </w:rPr>
        <w:t>Se hace del conocimiento</w:t>
      </w:r>
      <w:r w:rsidR="00311EDC">
        <w:rPr>
          <w:rFonts w:ascii="Palatino Linotype" w:hAnsi="Palatino Linotype" w:cs="Arial"/>
          <w:sz w:val="24"/>
          <w:szCs w:val="24"/>
        </w:rPr>
        <w:t xml:space="preserve"> al recurrente</w:t>
      </w:r>
      <w:r w:rsidR="00311EDC">
        <w:rPr>
          <w:rFonts w:ascii="Palatino Linotype" w:hAnsi="Palatino Linotype" w:cs="Arial"/>
          <w:b/>
          <w:sz w:val="24"/>
          <w:szCs w:val="24"/>
        </w:rPr>
        <w:t xml:space="preserve"> </w:t>
      </w:r>
      <w:r w:rsidR="00311EDC">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w:t>
      </w:r>
      <w:r w:rsidR="00311EDC">
        <w:rPr>
          <w:rFonts w:ascii="Palatino Linotype" w:hAnsi="Palatino Linotype" w:cs="Arial"/>
          <w:sz w:val="24"/>
          <w:szCs w:val="24"/>
        </w:rPr>
        <w:lastRenderedPageBreak/>
        <w:t xml:space="preserve">le cause algún perjuicio podrá impugnarla vía juicio de amparo en los términos de las leyes aplicables. </w:t>
      </w:r>
    </w:p>
    <w:p w:rsidR="00E322F9" w:rsidRPr="009902AF" w:rsidRDefault="00E322F9" w:rsidP="00311EDC">
      <w:pPr>
        <w:autoSpaceDE w:val="0"/>
        <w:autoSpaceDN w:val="0"/>
        <w:adjustRightInd w:val="0"/>
        <w:spacing w:before="240" w:line="360" w:lineRule="auto"/>
        <w:jc w:val="both"/>
        <w:rPr>
          <w:rFonts w:ascii="Palatino Linotype" w:hAnsi="Palatino Linotype" w:cs="Arial"/>
          <w:b/>
          <w:sz w:val="18"/>
          <w:szCs w:val="18"/>
        </w:rPr>
      </w:pPr>
    </w:p>
    <w:p w:rsidR="00E322F9" w:rsidRPr="00E322F9" w:rsidRDefault="00E322F9" w:rsidP="00E322F9">
      <w:pPr>
        <w:spacing w:after="0" w:line="360" w:lineRule="auto"/>
        <w:jc w:val="both"/>
        <w:rPr>
          <w:rFonts w:ascii="Palatino Linotype" w:hAnsi="Palatino Linotype" w:cs="Arial"/>
          <w:sz w:val="24"/>
          <w:szCs w:val="24"/>
        </w:rPr>
      </w:pPr>
      <w:r w:rsidRPr="0024637B">
        <w:rPr>
          <w:rFonts w:ascii="Palatino Linotype" w:hAnsi="Palatino Linotype" w:cs="Arial"/>
          <w:sz w:val="24"/>
          <w:szCs w:val="24"/>
        </w:rPr>
        <w:t>ASÍ LO RESUELVE, POR UNANIMIDAD DE VOTOS EL PLENO DEL</w:t>
      </w:r>
      <w:r w:rsidRPr="0024637B">
        <w:rPr>
          <w:rFonts w:ascii="Palatino Linotype" w:eastAsia="Arial Unicode MS" w:hAnsi="Palatino Linotype" w:cs="Arial"/>
          <w:sz w:val="24"/>
          <w:szCs w:val="24"/>
        </w:rPr>
        <w:t xml:space="preserve"> INSTITUTO DE TRANSPARENCIA, ACCESO A LA INFORMACIÓN PÚBLICA Y PROTECCIÓN DE DA</w:t>
      </w:r>
      <w:bookmarkStart w:id="0" w:name="_GoBack"/>
      <w:bookmarkEnd w:id="0"/>
      <w:r w:rsidRPr="0024637B">
        <w:rPr>
          <w:rFonts w:ascii="Palatino Linotype" w:eastAsia="Arial Unicode MS" w:hAnsi="Palatino Linotype" w:cs="Arial"/>
          <w:sz w:val="24"/>
          <w:szCs w:val="24"/>
        </w:rPr>
        <w:t>TOS PERSONALES DEL ESTADO DE MÉXICO Y MUNICIPIOS</w:t>
      </w:r>
      <w:r w:rsidRPr="0024637B">
        <w:rPr>
          <w:rFonts w:ascii="Palatino Linotype" w:hAnsi="Palatino Linotype" w:cs="Arial"/>
          <w:sz w:val="24"/>
          <w:szCs w:val="24"/>
        </w:rPr>
        <w:t>, CONFORMADO POR LOS COMISIONADOS ZULEMA MARTÍNEZ SÁNCHEZ</w:t>
      </w:r>
      <w:r>
        <w:rPr>
          <w:rFonts w:ascii="Palatino Linotype" w:hAnsi="Palatino Linotype" w:cs="Arial"/>
          <w:sz w:val="24"/>
          <w:szCs w:val="24"/>
        </w:rPr>
        <w:t xml:space="preserve">, </w:t>
      </w:r>
      <w:r w:rsidR="00544BFE" w:rsidRPr="0024637B">
        <w:rPr>
          <w:rFonts w:ascii="Palatino Linotype" w:hAnsi="Palatino Linotype" w:cs="Arial"/>
          <w:sz w:val="24"/>
          <w:szCs w:val="24"/>
        </w:rPr>
        <w:t>EVA ABAID YAPUR,</w:t>
      </w:r>
      <w:r w:rsidR="00544BFE">
        <w:rPr>
          <w:rFonts w:ascii="Palatino Linotype" w:hAnsi="Palatino Linotype" w:cs="Arial"/>
          <w:sz w:val="24"/>
          <w:szCs w:val="24"/>
        </w:rPr>
        <w:t xml:space="preserve"> </w:t>
      </w:r>
      <w:r w:rsidR="00544BFE" w:rsidRPr="0024637B">
        <w:rPr>
          <w:rFonts w:ascii="Palatino Linotype" w:hAnsi="Palatino Linotype" w:cs="Arial"/>
          <w:sz w:val="24"/>
          <w:szCs w:val="24"/>
        </w:rPr>
        <w:t>JOSÉ GUADALUPE LUNA HERNÁNDEZ</w:t>
      </w:r>
      <w:r w:rsidR="00544BFE">
        <w:rPr>
          <w:rFonts w:ascii="Palatino Linotype" w:hAnsi="Palatino Linotype" w:cs="Arial"/>
          <w:sz w:val="24"/>
          <w:szCs w:val="24"/>
        </w:rPr>
        <w:t xml:space="preserve">, </w:t>
      </w:r>
      <w:r w:rsidR="00544BFE" w:rsidRPr="0024637B">
        <w:rPr>
          <w:rFonts w:ascii="Palatino Linotype" w:hAnsi="Palatino Linotype" w:cs="Arial"/>
          <w:sz w:val="24"/>
          <w:szCs w:val="24"/>
        </w:rPr>
        <w:t>JAVIER MARTÍNEZ CRUZ</w:t>
      </w:r>
      <w:r w:rsidR="00544BFE">
        <w:rPr>
          <w:rFonts w:ascii="Palatino Linotype" w:hAnsi="Palatino Linotype" w:cs="Arial"/>
          <w:sz w:val="24"/>
          <w:szCs w:val="24"/>
        </w:rPr>
        <w:t xml:space="preserve"> Y </w:t>
      </w:r>
      <w:r w:rsidR="00544BFE" w:rsidRPr="00E07455">
        <w:rPr>
          <w:rFonts w:ascii="Palatino Linotype" w:hAnsi="Palatino Linotype" w:cs="Arial"/>
          <w:sz w:val="24"/>
          <w:szCs w:val="24"/>
        </w:rPr>
        <w:t>LUIS GUSTAVO PARRA NORIEGA</w:t>
      </w:r>
      <w:r w:rsidR="00544BFE">
        <w:rPr>
          <w:rFonts w:ascii="Palatino Linotype" w:hAnsi="Palatino Linotype" w:cs="Arial"/>
          <w:sz w:val="24"/>
          <w:szCs w:val="24"/>
        </w:rPr>
        <w:t xml:space="preserve">, </w:t>
      </w:r>
      <w:r w:rsidR="00544BFE" w:rsidRPr="0024637B">
        <w:rPr>
          <w:rFonts w:ascii="Palatino Linotype" w:hAnsi="Palatino Linotype" w:cs="Arial"/>
          <w:sz w:val="24"/>
          <w:szCs w:val="24"/>
        </w:rPr>
        <w:t xml:space="preserve">EN LA </w:t>
      </w:r>
      <w:r w:rsidR="00544BFE">
        <w:rPr>
          <w:rFonts w:ascii="Palatino Linotype" w:hAnsi="Palatino Linotype" w:cs="Arial"/>
          <w:sz w:val="24"/>
          <w:szCs w:val="24"/>
        </w:rPr>
        <w:t>CUADRAGÉSIMA SEXTA SESIÓN ORDINARIA CELEBRADA EL DOCE DE DICIEMBRE</w:t>
      </w:r>
      <w:r w:rsidR="00544BFE">
        <w:rPr>
          <w:rFonts w:ascii="Palatino Linotype" w:eastAsia="Times New Roman" w:hAnsi="Palatino Linotype" w:cs="Arial"/>
          <w:color w:val="000000"/>
          <w:sz w:val="24"/>
          <w:szCs w:val="24"/>
          <w:lang w:eastAsia="es-MX"/>
        </w:rPr>
        <w:t xml:space="preserve"> </w:t>
      </w:r>
      <w:r w:rsidR="00544BFE" w:rsidRPr="0024637B">
        <w:rPr>
          <w:rFonts w:ascii="Palatino Linotype" w:hAnsi="Palatino Linotype" w:cs="Arial"/>
          <w:sz w:val="24"/>
          <w:szCs w:val="24"/>
        </w:rPr>
        <w:t>DE DOS MIL DIECI</w:t>
      </w:r>
      <w:r w:rsidR="00544BFE">
        <w:rPr>
          <w:rFonts w:ascii="Palatino Linotype" w:hAnsi="Palatino Linotype" w:cs="Arial"/>
          <w:sz w:val="24"/>
          <w:szCs w:val="24"/>
        </w:rPr>
        <w:t>OCHO</w:t>
      </w:r>
      <w:r w:rsidR="00544BFE"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Pr>
          <w:rFonts w:ascii="Palatino Linotype" w:hAnsi="Palatino Linotype" w:cs="Arial"/>
          <w:sz w:val="24"/>
          <w:szCs w:val="24"/>
        </w:rPr>
        <w:t>.--------------------------------------------------------------------------------------------------</w:t>
      </w:r>
      <w:r w:rsidR="00544BFE" w:rsidRPr="00544BFE">
        <w:rPr>
          <w:rFonts w:ascii="Palatino Linotype" w:hAnsi="Palatino Linotype" w:cs="Arial"/>
          <w:sz w:val="24"/>
          <w:szCs w:val="24"/>
        </w:rPr>
        <w:t xml:space="preserve"> </w:t>
      </w:r>
      <w:r w:rsidR="00544BFE">
        <w:rPr>
          <w:rFonts w:ascii="Palatino Linotype" w:hAnsi="Palatino Linotype" w:cs="Arial"/>
          <w:sz w:val="24"/>
          <w:szCs w:val="24"/>
        </w:rPr>
        <w:t>-------------------------------------------------------------------------------------------------------------------------------------------------------------------------------------------------------------------------------------------------------------------------------------------------------------------------------------------------------------------------------------------------------------------------------------------------------------------------------------------------------------------------------------------------------------------------------------------------------------------------------------------------------------------------------------------------------------------------------------------------------------------------------------------------------------------------------------------------------------------------------------------------------------------------------------------------------------------------------------------------------------------------------------------------------------------------------------------------------------------------------------------------------------------------------------------------------------------------------------------------------------------------------------------</w:t>
      </w:r>
    </w:p>
    <w:p w:rsidR="00E322F9" w:rsidRDefault="00E322F9" w:rsidP="00E322F9">
      <w:pPr>
        <w:spacing w:before="240"/>
        <w:jc w:val="both"/>
        <w:rPr>
          <w:rFonts w:ascii="Palatino Linotype" w:hAnsi="Palatino Linotype"/>
        </w:rPr>
      </w:pPr>
    </w:p>
    <w:p w:rsidR="00E322F9" w:rsidRDefault="00E322F9" w:rsidP="00E322F9">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72576" behindDoc="0" locked="0" layoutInCell="1" allowOverlap="1" wp14:anchorId="5F08BB55" wp14:editId="6D079CB8">
                <wp:simplePos x="0" y="0"/>
                <wp:positionH relativeFrom="page">
                  <wp:posOffset>2695575</wp:posOffset>
                </wp:positionH>
                <wp:positionV relativeFrom="paragraph">
                  <wp:posOffset>256540</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E322F9" w:rsidRPr="00EF2FC0" w:rsidRDefault="00E322F9" w:rsidP="00E322F9">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E322F9" w:rsidRDefault="00E322F9" w:rsidP="00E322F9">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E322F9" w:rsidRDefault="00E322F9" w:rsidP="00E322F9">
                            <w:pPr>
                              <w:spacing w:line="240" w:lineRule="auto"/>
                              <w:jc w:val="center"/>
                              <w:rPr>
                                <w:rFonts w:ascii="Palatino Linotype" w:hAnsi="Palatino Linotype"/>
                                <w:b/>
                                <w:sz w:val="24"/>
                                <w:szCs w:val="24"/>
                              </w:rPr>
                            </w:pPr>
                            <w:r>
                              <w:rPr>
                                <w:rFonts w:ascii="Palatino Linotype" w:hAnsi="Palatino Linotype"/>
                                <w:b/>
                                <w:sz w:val="24"/>
                                <w:szCs w:val="24"/>
                              </w:rPr>
                              <w:t>(Rúbrica).</w:t>
                            </w:r>
                          </w:p>
                          <w:p w:rsidR="00E322F9" w:rsidRDefault="00E322F9" w:rsidP="00E322F9">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F08BB55" id="_x0000_t202" coordsize="21600,21600" o:spt="202" path="m,l,21600r21600,l21600,xe">
                <v:stroke joinstyle="miter"/>
                <v:path gradientshapeok="t" o:connecttype="rect"/>
              </v:shapetype>
              <v:shape id="Cuadro de texto 2" o:spid="_x0000_s1026" type="#_x0000_t202" style="position:absolute;left:0;text-align:left;margin-left:212.25pt;margin-top:20.2pt;width:185.9pt;height:1in;z-index:251672576;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" stroked="f">
                <v:textbox>
                  <w:txbxContent>
                    <w:p w:rsidR="00E322F9" w:rsidRPr="00EF2FC0" w:rsidRDefault="00E322F9" w:rsidP="00E322F9">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E322F9" w:rsidRDefault="00E322F9" w:rsidP="00E322F9">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E322F9" w:rsidRDefault="00E322F9" w:rsidP="00E322F9">
                      <w:pPr>
                        <w:spacing w:line="240" w:lineRule="auto"/>
                        <w:jc w:val="center"/>
                        <w:rPr>
                          <w:rFonts w:ascii="Palatino Linotype" w:hAnsi="Palatino Linotype"/>
                          <w:b/>
                          <w:sz w:val="24"/>
                          <w:szCs w:val="24"/>
                        </w:rPr>
                      </w:pPr>
                      <w:r>
                        <w:rPr>
                          <w:rFonts w:ascii="Palatino Linotype" w:hAnsi="Palatino Linotype"/>
                          <w:b/>
                          <w:sz w:val="24"/>
                          <w:szCs w:val="24"/>
                        </w:rPr>
                        <w:t>(Rúbrica).</w:t>
                      </w:r>
                    </w:p>
                    <w:p w:rsidR="00E322F9" w:rsidRDefault="00E322F9" w:rsidP="00E322F9">
                      <w:pPr>
                        <w:spacing w:line="240" w:lineRule="auto"/>
                        <w:jc w:val="center"/>
                        <w:rPr>
                          <w:rFonts w:ascii="Palatino Linotype" w:hAnsi="Palatino Linotype"/>
                          <w:sz w:val="24"/>
                          <w:szCs w:val="24"/>
                        </w:rPr>
                      </w:pPr>
                    </w:p>
                  </w:txbxContent>
                </v:textbox>
                <w10:wrap type="square" anchorx="page"/>
              </v:shape>
            </w:pict>
          </mc:Fallback>
        </mc:AlternateContent>
      </w:r>
    </w:p>
    <w:p w:rsidR="00E322F9" w:rsidRPr="00D54B7D" w:rsidRDefault="00E322F9" w:rsidP="00E322F9">
      <w:pPr>
        <w:spacing w:before="240"/>
        <w:jc w:val="both"/>
        <w:rPr>
          <w:rFonts w:ascii="Palatino Linotype" w:hAnsi="Palatino Linotype"/>
        </w:rPr>
      </w:pPr>
    </w:p>
    <w:p w:rsidR="00E322F9" w:rsidRPr="00D54B7D" w:rsidRDefault="00E322F9" w:rsidP="00E322F9">
      <w:pPr>
        <w:spacing w:before="240"/>
        <w:rPr>
          <w:rFonts w:ascii="Palatino Linotype" w:hAnsi="Palatino Linotype"/>
        </w:rPr>
      </w:pPr>
    </w:p>
    <w:p w:rsidR="00E322F9" w:rsidRDefault="00E322F9" w:rsidP="00E322F9">
      <w:pPr>
        <w:spacing w:before="240"/>
        <w:rPr>
          <w:rFonts w:ascii="Palatino Linotype" w:hAnsi="Palatino Linotype"/>
          <w:b/>
        </w:rPr>
      </w:pPr>
    </w:p>
    <w:p w:rsidR="00E322F9" w:rsidRDefault="00E322F9" w:rsidP="00E322F9">
      <w:pPr>
        <w:spacing w:before="240"/>
        <w:rPr>
          <w:rFonts w:ascii="Palatino Linotype" w:hAnsi="Palatino Linotype"/>
          <w:b/>
        </w:rPr>
      </w:pPr>
    </w:p>
    <w:p w:rsidR="00E322F9" w:rsidRDefault="00E322F9" w:rsidP="00E322F9">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58142DD0" wp14:editId="192E5EDB">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22F9" w:rsidRPr="00EF2FC0" w:rsidRDefault="00E322F9" w:rsidP="00E322F9">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322F9" w:rsidRDefault="00E322F9" w:rsidP="00E322F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322F9" w:rsidRDefault="00E322F9" w:rsidP="00E322F9">
                            <w:pPr>
                              <w:spacing w:line="240" w:lineRule="auto"/>
                              <w:jc w:val="center"/>
                              <w:rPr>
                                <w:rFonts w:ascii="Palatino Linotype" w:hAnsi="Palatino Linotype"/>
                                <w:b/>
                                <w:sz w:val="24"/>
                                <w:szCs w:val="24"/>
                              </w:rPr>
                            </w:pPr>
                            <w:r>
                              <w:rPr>
                                <w:rFonts w:ascii="Palatino Linotype" w:hAnsi="Palatino Linotype"/>
                                <w:b/>
                                <w:sz w:val="24"/>
                                <w:szCs w:val="24"/>
                              </w:rPr>
                              <w:t>(Rúbrica).</w:t>
                            </w:r>
                          </w:p>
                          <w:p w:rsidR="00E322F9" w:rsidRPr="00797B31" w:rsidRDefault="00E322F9" w:rsidP="00E322F9">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42DD0" id="Cuadro de texto 35" o:spid="_x0000_s1027" type="#_x0000_t202" style="position:absolute;margin-left:149.05pt;margin-top:.9pt;width:200.25pt;height:73.7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E322F9" w:rsidRPr="00EF2FC0" w:rsidRDefault="00E322F9" w:rsidP="00E322F9">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E322F9" w:rsidRDefault="00E322F9" w:rsidP="00E322F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322F9" w:rsidRDefault="00E322F9" w:rsidP="00E322F9">
                      <w:pPr>
                        <w:spacing w:line="240" w:lineRule="auto"/>
                        <w:jc w:val="center"/>
                        <w:rPr>
                          <w:rFonts w:ascii="Palatino Linotype" w:hAnsi="Palatino Linotype"/>
                          <w:b/>
                          <w:sz w:val="24"/>
                          <w:szCs w:val="24"/>
                        </w:rPr>
                      </w:pPr>
                      <w:r>
                        <w:rPr>
                          <w:rFonts w:ascii="Palatino Linotype" w:hAnsi="Palatino Linotype"/>
                          <w:b/>
                          <w:sz w:val="24"/>
                          <w:szCs w:val="24"/>
                        </w:rPr>
                        <w:t>(Rúbrica).</w:t>
                      </w:r>
                    </w:p>
                    <w:p w:rsidR="00E322F9" w:rsidRPr="00797B31" w:rsidRDefault="00E322F9" w:rsidP="00E322F9">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22F9A651" wp14:editId="5E6E3216">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22F9" w:rsidRPr="00EF2FC0" w:rsidRDefault="00E322F9" w:rsidP="00E322F9">
                            <w:pPr>
                              <w:jc w:val="center"/>
                              <w:rPr>
                                <w:rFonts w:ascii="Palatino Linotype" w:hAnsi="Palatino Linotype"/>
                                <w:b/>
                                <w:sz w:val="24"/>
                                <w:szCs w:val="24"/>
                              </w:rPr>
                            </w:pPr>
                            <w:r w:rsidRPr="00EF2FC0">
                              <w:rPr>
                                <w:rFonts w:ascii="Palatino Linotype" w:hAnsi="Palatino Linotype"/>
                                <w:b/>
                                <w:sz w:val="24"/>
                                <w:szCs w:val="24"/>
                              </w:rPr>
                              <w:t>Eva Abaid Yapur</w:t>
                            </w:r>
                          </w:p>
                          <w:p w:rsidR="00E322F9" w:rsidRPr="00EF2FC0" w:rsidRDefault="00E322F9" w:rsidP="00E322F9">
                            <w:pPr>
                              <w:jc w:val="center"/>
                              <w:rPr>
                                <w:rFonts w:ascii="Palatino Linotype" w:hAnsi="Palatino Linotype"/>
                                <w:sz w:val="24"/>
                                <w:szCs w:val="24"/>
                              </w:rPr>
                            </w:pPr>
                            <w:r w:rsidRPr="00EF2FC0">
                              <w:rPr>
                                <w:rFonts w:ascii="Palatino Linotype" w:hAnsi="Palatino Linotype"/>
                                <w:sz w:val="24"/>
                                <w:szCs w:val="24"/>
                              </w:rPr>
                              <w:t>Comisionada</w:t>
                            </w:r>
                          </w:p>
                          <w:p w:rsidR="00E322F9" w:rsidRDefault="00E322F9" w:rsidP="00E322F9">
                            <w:pPr>
                              <w:spacing w:line="240" w:lineRule="auto"/>
                              <w:jc w:val="center"/>
                              <w:rPr>
                                <w:rFonts w:ascii="Palatino Linotype" w:hAnsi="Palatino Linotype"/>
                                <w:b/>
                                <w:sz w:val="24"/>
                                <w:szCs w:val="24"/>
                              </w:rPr>
                            </w:pPr>
                            <w:r>
                              <w:rPr>
                                <w:rFonts w:ascii="Palatino Linotype" w:hAnsi="Palatino Linotype"/>
                                <w:b/>
                                <w:sz w:val="24"/>
                                <w:szCs w:val="24"/>
                              </w:rPr>
                              <w:t>(Rúbrica).</w:t>
                            </w:r>
                          </w:p>
                          <w:p w:rsidR="00E322F9" w:rsidRDefault="00E322F9" w:rsidP="00E322F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9A651" id="Cuadro de texto 22" o:spid="_x0000_s1028" type="#_x0000_t202" style="position:absolute;margin-left:0;margin-top:1.65pt;width:153pt;height:78.3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E322F9" w:rsidRPr="00EF2FC0" w:rsidRDefault="00E322F9" w:rsidP="00E322F9">
                      <w:pPr>
                        <w:jc w:val="center"/>
                        <w:rPr>
                          <w:rFonts w:ascii="Palatino Linotype" w:hAnsi="Palatino Linotype"/>
                          <w:b/>
                          <w:sz w:val="24"/>
                          <w:szCs w:val="24"/>
                        </w:rPr>
                      </w:pPr>
                      <w:r w:rsidRPr="00EF2FC0">
                        <w:rPr>
                          <w:rFonts w:ascii="Palatino Linotype" w:hAnsi="Palatino Linotype"/>
                          <w:b/>
                          <w:sz w:val="24"/>
                          <w:szCs w:val="24"/>
                        </w:rPr>
                        <w:t>Eva Abaid Yapur</w:t>
                      </w:r>
                    </w:p>
                    <w:p w:rsidR="00E322F9" w:rsidRPr="00EF2FC0" w:rsidRDefault="00E322F9" w:rsidP="00E322F9">
                      <w:pPr>
                        <w:jc w:val="center"/>
                        <w:rPr>
                          <w:rFonts w:ascii="Palatino Linotype" w:hAnsi="Palatino Linotype"/>
                          <w:sz w:val="24"/>
                          <w:szCs w:val="24"/>
                        </w:rPr>
                      </w:pPr>
                      <w:r w:rsidRPr="00EF2FC0">
                        <w:rPr>
                          <w:rFonts w:ascii="Palatino Linotype" w:hAnsi="Palatino Linotype"/>
                          <w:sz w:val="24"/>
                          <w:szCs w:val="24"/>
                        </w:rPr>
                        <w:t>Comisionada</w:t>
                      </w:r>
                    </w:p>
                    <w:p w:rsidR="00E322F9" w:rsidRDefault="00E322F9" w:rsidP="00E322F9">
                      <w:pPr>
                        <w:spacing w:line="240" w:lineRule="auto"/>
                        <w:jc w:val="center"/>
                        <w:rPr>
                          <w:rFonts w:ascii="Palatino Linotype" w:hAnsi="Palatino Linotype"/>
                          <w:b/>
                          <w:sz w:val="24"/>
                          <w:szCs w:val="24"/>
                        </w:rPr>
                      </w:pPr>
                      <w:r>
                        <w:rPr>
                          <w:rFonts w:ascii="Palatino Linotype" w:hAnsi="Palatino Linotype"/>
                          <w:b/>
                          <w:sz w:val="24"/>
                          <w:szCs w:val="24"/>
                        </w:rPr>
                        <w:t>(Rúbrica).</w:t>
                      </w:r>
                    </w:p>
                    <w:p w:rsidR="00E322F9" w:rsidRDefault="00E322F9" w:rsidP="00E322F9">
                      <w:pPr>
                        <w:jc w:val="center"/>
                      </w:pPr>
                    </w:p>
                  </w:txbxContent>
                </v:textbox>
                <w10:wrap anchorx="margin"/>
              </v:shape>
            </w:pict>
          </mc:Fallback>
        </mc:AlternateContent>
      </w:r>
    </w:p>
    <w:p w:rsidR="00E322F9" w:rsidRPr="00D54B7D" w:rsidRDefault="00E322F9" w:rsidP="00E322F9">
      <w:pPr>
        <w:spacing w:before="240"/>
        <w:rPr>
          <w:rFonts w:ascii="Palatino Linotype" w:hAnsi="Palatino Linotype"/>
          <w:b/>
        </w:rPr>
      </w:pPr>
    </w:p>
    <w:p w:rsidR="00E322F9" w:rsidRPr="00D54B7D" w:rsidRDefault="00E322F9" w:rsidP="00E322F9">
      <w:pPr>
        <w:spacing w:before="240"/>
        <w:rPr>
          <w:rFonts w:ascii="Palatino Linotype" w:hAnsi="Palatino Linotype"/>
          <w:b/>
        </w:rPr>
      </w:pPr>
    </w:p>
    <w:p w:rsidR="00E322F9" w:rsidRDefault="00E322F9" w:rsidP="00E322F9">
      <w:pPr>
        <w:spacing w:before="240"/>
        <w:rPr>
          <w:rFonts w:ascii="Palatino Linotype" w:hAnsi="Palatino Linotype"/>
          <w:b/>
        </w:rPr>
      </w:pPr>
    </w:p>
    <w:p w:rsidR="00E322F9" w:rsidRPr="00B93570" w:rsidRDefault="00E322F9" w:rsidP="00E322F9">
      <w:pPr>
        <w:spacing w:before="240"/>
        <w:rPr>
          <w:rFonts w:ascii="Palatino Linotype" w:hAnsi="Palatino Linotype"/>
          <w:b/>
          <w:sz w:val="18"/>
          <w:szCs w:val="18"/>
        </w:rPr>
      </w:pPr>
    </w:p>
    <w:p w:rsidR="00E322F9" w:rsidRPr="00B93570" w:rsidRDefault="00E322F9" w:rsidP="00E322F9">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44846CD4" wp14:editId="274FDE01">
                <wp:simplePos x="0" y="0"/>
                <wp:positionH relativeFrom="page">
                  <wp:posOffset>4547235</wp:posOffset>
                </wp:positionH>
                <wp:positionV relativeFrom="paragraph">
                  <wp:posOffset>89535</wp:posOffset>
                </wp:positionV>
                <wp:extent cx="2133600" cy="943661"/>
                <wp:effectExtent l="0" t="0" r="19050" b="27940"/>
                <wp:wrapNone/>
                <wp:docPr id="18" name="Cuadro de texto 18"/>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22F9" w:rsidRPr="00EF2FC0" w:rsidRDefault="00E322F9" w:rsidP="00E322F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E322F9" w:rsidRPr="00EF2FC0" w:rsidRDefault="00E322F9" w:rsidP="00E322F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322F9" w:rsidRDefault="00E322F9" w:rsidP="00E322F9">
                            <w:pPr>
                              <w:spacing w:line="240" w:lineRule="auto"/>
                              <w:jc w:val="center"/>
                              <w:rPr>
                                <w:rFonts w:ascii="Palatino Linotype" w:hAnsi="Palatino Linotype"/>
                                <w:b/>
                                <w:sz w:val="24"/>
                                <w:szCs w:val="24"/>
                              </w:rPr>
                            </w:pPr>
                            <w:r>
                              <w:rPr>
                                <w:rFonts w:ascii="Palatino Linotype" w:hAnsi="Palatino Linotype"/>
                                <w:b/>
                                <w:sz w:val="24"/>
                                <w:szCs w:val="24"/>
                              </w:rPr>
                              <w:t>(Rúbrica).</w:t>
                            </w:r>
                          </w:p>
                          <w:p w:rsidR="00E322F9" w:rsidRDefault="00E322F9" w:rsidP="00E322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46CD4" id="Cuadro de texto 18" o:spid="_x0000_s1029" type="#_x0000_t202" style="position:absolute;margin-left:358.05pt;margin-top:7.05pt;width:168pt;height:74.3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ZkmAIAAMI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" fillcolor="white [3201]" strokecolor="white [3212]" strokeweight=".5pt">
                <v:textbox>
                  <w:txbxContent>
                    <w:p w:rsidR="00E322F9" w:rsidRPr="00EF2FC0" w:rsidRDefault="00E322F9" w:rsidP="00E322F9">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E322F9" w:rsidRPr="00EF2FC0" w:rsidRDefault="00E322F9" w:rsidP="00E322F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322F9" w:rsidRDefault="00E322F9" w:rsidP="00E322F9">
                      <w:pPr>
                        <w:spacing w:line="240" w:lineRule="auto"/>
                        <w:jc w:val="center"/>
                        <w:rPr>
                          <w:rFonts w:ascii="Palatino Linotype" w:hAnsi="Palatino Linotype"/>
                          <w:b/>
                          <w:sz w:val="24"/>
                          <w:szCs w:val="24"/>
                        </w:rPr>
                      </w:pPr>
                      <w:r>
                        <w:rPr>
                          <w:rFonts w:ascii="Palatino Linotype" w:hAnsi="Palatino Linotype"/>
                          <w:b/>
                          <w:sz w:val="24"/>
                          <w:szCs w:val="24"/>
                        </w:rPr>
                        <w:t>(Rúbrica).</w:t>
                      </w:r>
                    </w:p>
                    <w:p w:rsidR="00E322F9" w:rsidRDefault="00E322F9" w:rsidP="00E322F9"/>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71552" behindDoc="0" locked="0" layoutInCell="1" allowOverlap="1" wp14:anchorId="3E048FCD" wp14:editId="500D713B">
                <wp:simplePos x="0" y="0"/>
                <wp:positionH relativeFrom="page">
                  <wp:posOffset>1085850</wp:posOffset>
                </wp:positionH>
                <wp:positionV relativeFrom="paragraph">
                  <wp:posOffset>88900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22F9" w:rsidRPr="00EF2FC0" w:rsidRDefault="00E322F9" w:rsidP="00E322F9">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322F9" w:rsidRPr="00EF2FC0" w:rsidRDefault="00E322F9" w:rsidP="00E322F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322F9" w:rsidRDefault="00E322F9" w:rsidP="00E322F9">
                            <w:pPr>
                              <w:spacing w:line="240" w:lineRule="auto"/>
                              <w:jc w:val="center"/>
                              <w:rPr>
                                <w:rFonts w:ascii="Palatino Linotype" w:hAnsi="Palatino Linotype"/>
                                <w:b/>
                                <w:sz w:val="24"/>
                                <w:szCs w:val="24"/>
                              </w:rPr>
                            </w:pPr>
                            <w:r>
                              <w:rPr>
                                <w:rFonts w:ascii="Palatino Linotype" w:hAnsi="Palatino Linotype"/>
                                <w:b/>
                                <w:sz w:val="24"/>
                                <w:szCs w:val="24"/>
                              </w:rPr>
                              <w:t>(Rúbrica).</w:t>
                            </w:r>
                          </w:p>
                          <w:p w:rsidR="00E322F9" w:rsidRDefault="00E322F9" w:rsidP="00E322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48FCD" id="_x0000_s1030" type="#_x0000_t202" style="position:absolute;margin-left:85.5pt;margin-top:7pt;width:168pt;height:74.3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XG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" fillcolor="white [3201]" strokecolor="white [3212]" strokeweight=".5pt">
                <v:textbox>
                  <w:txbxContent>
                    <w:p w:rsidR="00E322F9" w:rsidRPr="00EF2FC0" w:rsidRDefault="00E322F9" w:rsidP="00E322F9">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E322F9" w:rsidRPr="00EF2FC0" w:rsidRDefault="00E322F9" w:rsidP="00E322F9">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E322F9" w:rsidRDefault="00E322F9" w:rsidP="00E322F9">
                      <w:pPr>
                        <w:spacing w:line="240" w:lineRule="auto"/>
                        <w:jc w:val="center"/>
                        <w:rPr>
                          <w:rFonts w:ascii="Palatino Linotype" w:hAnsi="Palatino Linotype"/>
                          <w:b/>
                          <w:sz w:val="24"/>
                          <w:szCs w:val="24"/>
                        </w:rPr>
                      </w:pPr>
                      <w:r>
                        <w:rPr>
                          <w:rFonts w:ascii="Palatino Linotype" w:hAnsi="Palatino Linotype"/>
                          <w:b/>
                          <w:sz w:val="24"/>
                          <w:szCs w:val="24"/>
                        </w:rPr>
                        <w:t>(Rúbrica).</w:t>
                      </w:r>
                    </w:p>
                    <w:p w:rsidR="00E322F9" w:rsidRDefault="00E322F9" w:rsidP="00E322F9"/>
                  </w:txbxContent>
                </v:textbox>
                <w10:wrap anchorx="page"/>
              </v:shape>
            </w:pict>
          </mc:Fallback>
        </mc:AlternateContent>
      </w:r>
    </w:p>
    <w:p w:rsidR="00E322F9" w:rsidRDefault="00E322F9" w:rsidP="00E322F9">
      <w:pPr>
        <w:spacing w:before="240"/>
        <w:rPr>
          <w:rFonts w:ascii="Palatino Linotype" w:hAnsi="Palatino Linotype"/>
          <w:b/>
        </w:rPr>
      </w:pPr>
    </w:p>
    <w:p w:rsidR="00E322F9" w:rsidRDefault="00E322F9" w:rsidP="00E322F9">
      <w:pPr>
        <w:spacing w:before="240"/>
        <w:rPr>
          <w:rFonts w:ascii="Palatino Linotype" w:hAnsi="Palatino Linotype"/>
          <w:b/>
        </w:rPr>
      </w:pPr>
    </w:p>
    <w:p w:rsidR="00E322F9" w:rsidRDefault="00E322F9" w:rsidP="00E322F9">
      <w:pPr>
        <w:spacing w:before="240"/>
        <w:rPr>
          <w:rFonts w:ascii="Palatino Linotype" w:hAnsi="Palatino Linotype" w:cs="Arial"/>
          <w:szCs w:val="20"/>
        </w:rPr>
      </w:pPr>
    </w:p>
    <w:p w:rsidR="00E322F9" w:rsidRDefault="00E322F9" w:rsidP="00E322F9">
      <w:pPr>
        <w:spacing w:before="240"/>
        <w:rPr>
          <w:rFonts w:ascii="Palatino Linotype" w:hAnsi="Palatino Linotype" w:cs="Arial"/>
          <w:szCs w:val="20"/>
        </w:rPr>
      </w:pPr>
      <w:r w:rsidRPr="00D54B7D">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2EBDC265" wp14:editId="40D76DFD">
                <wp:simplePos x="0" y="0"/>
                <wp:positionH relativeFrom="page">
                  <wp:posOffset>2273300</wp:posOffset>
                </wp:positionH>
                <wp:positionV relativeFrom="paragraph">
                  <wp:posOffset>140970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322F9" w:rsidRPr="007F6133" w:rsidRDefault="00E322F9" w:rsidP="00E322F9">
                            <w:pPr>
                              <w:jc w:val="center"/>
                              <w:rPr>
                                <w:rFonts w:ascii="Palatino Linotype" w:hAnsi="Palatino Linotype"/>
                                <w:b/>
                                <w:sz w:val="24"/>
                                <w:szCs w:val="24"/>
                              </w:rPr>
                            </w:pPr>
                            <w:r w:rsidRPr="00B86F1F">
                              <w:rPr>
                                <w:rFonts w:ascii="Palatino Linotype" w:hAnsi="Palatino Linotype"/>
                                <w:b/>
                                <w:sz w:val="24"/>
                                <w:szCs w:val="24"/>
                              </w:rPr>
                              <w:t>Alexis Tapia Ramírez</w:t>
                            </w:r>
                          </w:p>
                          <w:p w:rsidR="00E322F9" w:rsidRDefault="00E322F9" w:rsidP="00E322F9">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322F9" w:rsidRDefault="00E322F9" w:rsidP="00E322F9">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E322F9" w:rsidRDefault="00E322F9" w:rsidP="00E322F9">
                            <w:pPr>
                              <w:jc w:val="center"/>
                              <w:rPr>
                                <w:rFonts w:ascii="Palatino Linotype" w:hAnsi="Palatino Linotype"/>
                                <w:sz w:val="24"/>
                                <w:szCs w:val="24"/>
                              </w:rPr>
                            </w:pPr>
                          </w:p>
                          <w:p w:rsidR="00E322F9" w:rsidRPr="00EF2FC0" w:rsidRDefault="00E322F9" w:rsidP="00E322F9">
                            <w:pPr>
                              <w:jc w:val="center"/>
                              <w:rPr>
                                <w:rFonts w:ascii="Palatino Linotype" w:hAnsi="Palatino Linotype"/>
                                <w:sz w:val="24"/>
                                <w:szCs w:val="24"/>
                              </w:rPr>
                            </w:pPr>
                          </w:p>
                          <w:p w:rsidR="00E322F9" w:rsidRDefault="00E322F9" w:rsidP="00E322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DC265" id="Cuadro de texto 24" o:spid="_x0000_s1031" type="#_x0000_t202" style="position:absolute;margin-left:179pt;margin-top:11.1pt;width:248.25pt;height:74.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" fillcolor="white [3201]" strokecolor="white [3212]" strokeweight=".5pt">
                <v:textbox>
                  <w:txbxContent>
                    <w:p w:rsidR="00E322F9" w:rsidRPr="007F6133" w:rsidRDefault="00E322F9" w:rsidP="00E322F9">
                      <w:pPr>
                        <w:jc w:val="center"/>
                        <w:rPr>
                          <w:rFonts w:ascii="Palatino Linotype" w:hAnsi="Palatino Linotype"/>
                          <w:b/>
                          <w:sz w:val="24"/>
                          <w:szCs w:val="24"/>
                        </w:rPr>
                      </w:pPr>
                      <w:r w:rsidRPr="00B86F1F">
                        <w:rPr>
                          <w:rFonts w:ascii="Palatino Linotype" w:hAnsi="Palatino Linotype"/>
                          <w:b/>
                          <w:sz w:val="24"/>
                          <w:szCs w:val="24"/>
                        </w:rPr>
                        <w:t>Alexis Tapia Ramírez</w:t>
                      </w:r>
                    </w:p>
                    <w:p w:rsidR="00E322F9" w:rsidRDefault="00E322F9" w:rsidP="00E322F9">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E322F9" w:rsidRDefault="00E322F9" w:rsidP="00E322F9">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E322F9" w:rsidRDefault="00E322F9" w:rsidP="00E322F9">
                      <w:pPr>
                        <w:jc w:val="center"/>
                        <w:rPr>
                          <w:rFonts w:ascii="Palatino Linotype" w:hAnsi="Palatino Linotype"/>
                          <w:sz w:val="24"/>
                          <w:szCs w:val="24"/>
                        </w:rPr>
                      </w:pPr>
                    </w:p>
                    <w:p w:rsidR="00E322F9" w:rsidRPr="00EF2FC0" w:rsidRDefault="00E322F9" w:rsidP="00E322F9">
                      <w:pPr>
                        <w:jc w:val="center"/>
                        <w:rPr>
                          <w:rFonts w:ascii="Palatino Linotype" w:hAnsi="Palatino Linotype"/>
                          <w:sz w:val="24"/>
                          <w:szCs w:val="24"/>
                        </w:rPr>
                      </w:pPr>
                    </w:p>
                    <w:p w:rsidR="00E322F9" w:rsidRDefault="00E322F9" w:rsidP="00E322F9"/>
                  </w:txbxContent>
                </v:textbox>
                <w10:wrap anchorx="page"/>
              </v:shape>
            </w:pict>
          </mc:Fallback>
        </mc:AlternateContent>
      </w:r>
    </w:p>
    <w:p w:rsidR="00E322F9" w:rsidRDefault="00E322F9" w:rsidP="00E322F9">
      <w:pPr>
        <w:spacing w:before="240"/>
        <w:rPr>
          <w:rFonts w:ascii="Palatino Linotype" w:hAnsi="Palatino Linotype" w:cs="Arial"/>
          <w:sz w:val="18"/>
          <w:szCs w:val="18"/>
        </w:rPr>
      </w:pPr>
    </w:p>
    <w:p w:rsidR="00E322F9" w:rsidRDefault="00E322F9" w:rsidP="00E322F9">
      <w:pPr>
        <w:spacing w:before="240"/>
        <w:jc w:val="both"/>
        <w:rPr>
          <w:rFonts w:ascii="Palatino Linotype" w:hAnsi="Palatino Linotype" w:cs="Arial"/>
          <w:sz w:val="18"/>
          <w:szCs w:val="18"/>
        </w:rPr>
      </w:pPr>
    </w:p>
    <w:p w:rsidR="00E322F9" w:rsidRDefault="00E322F9" w:rsidP="00E322F9">
      <w:pPr>
        <w:spacing w:after="0" w:line="276" w:lineRule="auto"/>
        <w:jc w:val="both"/>
        <w:rPr>
          <w:rFonts w:ascii="Palatino Linotype" w:hAnsi="Palatino Linotype" w:cs="Arial"/>
          <w:sz w:val="16"/>
          <w:szCs w:val="16"/>
        </w:rPr>
      </w:pPr>
    </w:p>
    <w:p w:rsidR="00E322F9" w:rsidRDefault="00E322F9" w:rsidP="00E322F9">
      <w:pPr>
        <w:spacing w:after="0" w:line="276"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544BFE">
        <w:rPr>
          <w:rFonts w:ascii="Palatino Linotype" w:hAnsi="Palatino Linotype" w:cs="Arial"/>
          <w:sz w:val="16"/>
          <w:szCs w:val="16"/>
        </w:rPr>
        <w:t xml:space="preserve">doce de diciembre </w:t>
      </w:r>
      <w:r>
        <w:rPr>
          <w:rFonts w:ascii="Palatino Linotype" w:hAnsi="Palatino Linotype" w:cs="Arial"/>
          <w:sz w:val="16"/>
          <w:szCs w:val="16"/>
        </w:rPr>
        <w:t>de dos mil dieciocho</w:t>
      </w:r>
      <w:r w:rsidRPr="002052F6">
        <w:rPr>
          <w:rFonts w:ascii="Palatino Linotype" w:hAnsi="Palatino Linotype" w:cs="Arial"/>
          <w:sz w:val="16"/>
          <w:szCs w:val="16"/>
        </w:rPr>
        <w:t xml:space="preserve">, emitida en el recurso de revisión </w:t>
      </w:r>
      <w:r w:rsidR="00544BFE">
        <w:rPr>
          <w:rFonts w:ascii="Palatino Linotype" w:hAnsi="Palatino Linotype" w:cs="Arial"/>
          <w:bCs/>
          <w:sz w:val="16"/>
          <w:szCs w:val="16"/>
          <w:lang w:eastAsia="es-MX"/>
        </w:rPr>
        <w:t>03830</w:t>
      </w:r>
      <w:r>
        <w:rPr>
          <w:rFonts w:ascii="Palatino Linotype" w:hAnsi="Palatino Linotype" w:cs="Arial"/>
          <w:bCs/>
          <w:sz w:val="16"/>
          <w:szCs w:val="16"/>
          <w:lang w:eastAsia="es-MX"/>
        </w:rPr>
        <w:t>/INFOEM/IP/RR/2018 y Acumulados</w:t>
      </w:r>
      <w:r w:rsidRPr="002052F6">
        <w:rPr>
          <w:rFonts w:ascii="Palatino Linotype" w:hAnsi="Palatino Linotype" w:cs="Arial"/>
          <w:sz w:val="16"/>
          <w:szCs w:val="16"/>
        </w:rPr>
        <w:t>.</w:t>
      </w:r>
    </w:p>
    <w:p w:rsidR="00E322F9" w:rsidRDefault="00E322F9" w:rsidP="00E322F9">
      <w:pPr>
        <w:spacing w:after="0" w:line="276" w:lineRule="auto"/>
        <w:jc w:val="both"/>
      </w:pPr>
      <w:r w:rsidRPr="002052F6">
        <w:t>ZMS/OSAM/MAEM</w:t>
      </w:r>
    </w:p>
    <w:sectPr w:rsidR="00E322F9" w:rsidSect="00E15E85">
      <w:headerReference w:type="default" r:id="rId15"/>
      <w:footerReference w:type="default" r:id="rId16"/>
      <w:headerReference w:type="first" r:id="rId17"/>
      <w:footerReference w:type="first" r:id="rId18"/>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A85" w:rsidRDefault="00C51A85" w:rsidP="00E15E85">
      <w:pPr>
        <w:spacing w:after="0" w:line="240" w:lineRule="auto"/>
      </w:pPr>
      <w:r>
        <w:separator/>
      </w:r>
    </w:p>
  </w:endnote>
  <w:endnote w:type="continuationSeparator" w:id="0">
    <w:p w:rsidR="00C51A85" w:rsidRDefault="00C51A85"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Gotham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4F86">
      <w:rPr>
        <w:rFonts w:ascii="Palatino Linotype" w:hAnsi="Palatino Linotype"/>
        <w:bCs/>
        <w:noProof/>
        <w:sz w:val="20"/>
      </w:rPr>
      <w:t>48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24F86">
      <w:rPr>
        <w:rFonts w:ascii="Palatino Linotype" w:hAnsi="Palatino Linotype"/>
        <w:bCs/>
        <w:noProof/>
        <w:sz w:val="20"/>
      </w:rPr>
      <w:t>49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24F8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24F86">
      <w:rPr>
        <w:rFonts w:ascii="Palatino Linotype" w:hAnsi="Palatino Linotype"/>
        <w:bCs/>
        <w:noProof/>
        <w:sz w:val="20"/>
      </w:rPr>
      <w:t>49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A85" w:rsidRDefault="00C51A85" w:rsidP="00E15E85">
      <w:pPr>
        <w:spacing w:after="0" w:line="240" w:lineRule="auto"/>
      </w:pPr>
      <w:r>
        <w:separator/>
      </w:r>
    </w:p>
  </w:footnote>
  <w:footnote w:type="continuationSeparator" w:id="0">
    <w:p w:rsidR="00C51A85" w:rsidRDefault="00C51A85" w:rsidP="00E15E85">
      <w:pPr>
        <w:spacing w:after="0" w:line="240" w:lineRule="auto"/>
      </w:pPr>
      <w:r>
        <w:continuationSeparator/>
      </w:r>
    </w:p>
  </w:footnote>
  <w:footnote w:id="1">
    <w:p w:rsidR="00E15E85" w:rsidRPr="00911081" w:rsidRDefault="00E15E85" w:rsidP="00E15E85">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E15E85" w:rsidRPr="00911081" w:rsidRDefault="00E15E85" w:rsidP="00E15E85">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Default="00592184" w:rsidP="00460B7C">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03830</w:t>
          </w:r>
          <w:r w:rsidR="001C563E">
            <w:rPr>
              <w:rFonts w:ascii="Palatino Linotype" w:hAnsi="Palatino Linotype" w:cs="Arial"/>
              <w:bCs/>
              <w:sz w:val="24"/>
              <w:lang w:eastAsia="es-MX"/>
            </w:rPr>
            <w:t>/INFOEM/IP/RR/2018</w:t>
          </w:r>
          <w:r w:rsidR="00ED2CBB">
            <w:rPr>
              <w:rFonts w:ascii="Palatino Linotype" w:hAnsi="Palatino Linotype" w:cs="Arial"/>
              <w:bCs/>
              <w:sz w:val="24"/>
              <w:lang w:eastAsia="es-MX"/>
            </w:rPr>
            <w:t xml:space="preserve"> y Acumulado</w:t>
          </w:r>
          <w:r>
            <w:rPr>
              <w:rFonts w:ascii="Palatino Linotype" w:hAnsi="Palatino Linotype" w:cs="Arial"/>
              <w:bCs/>
              <w:sz w:val="24"/>
              <w:lang w:eastAsia="es-MX"/>
            </w:rPr>
            <w:t>s</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99296E" w:rsidP="00E15E85">
          <w:pPr>
            <w:spacing w:after="120" w:line="256" w:lineRule="auto"/>
            <w:ind w:left="-486" w:right="214" w:firstLine="284"/>
            <w:jc w:val="right"/>
            <w:rPr>
              <w:rFonts w:ascii="Palatino Linotype" w:hAnsi="Palatino Linotype" w:cs="Arial"/>
              <w:szCs w:val="20"/>
            </w:rPr>
          </w:pPr>
          <w:r w:rsidRPr="0099296E">
            <w:rPr>
              <w:rFonts w:ascii="Palatino Linotype" w:hAnsi="Palatino Linotype" w:cs="Arial"/>
              <w:szCs w:val="20"/>
            </w:rPr>
            <w:t>Ayuntamiento de Coatepec Harinas</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592184" w:rsidP="00ED2CBB">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03830</w:t>
          </w:r>
          <w:r w:rsidR="001C563E">
            <w:rPr>
              <w:rFonts w:ascii="Palatino Linotype" w:hAnsi="Palatino Linotype" w:cs="Arial"/>
              <w:bCs/>
              <w:sz w:val="24"/>
              <w:lang w:eastAsia="es-MX"/>
            </w:rPr>
            <w:t>/INFOEM/IP/RR/2018</w:t>
          </w:r>
          <w:r w:rsidR="00A20A25">
            <w:rPr>
              <w:rFonts w:ascii="Palatino Linotype" w:hAnsi="Palatino Linotype" w:cs="Arial"/>
              <w:bCs/>
              <w:sz w:val="24"/>
              <w:lang w:eastAsia="es-MX"/>
            </w:rPr>
            <w:t xml:space="preserve"> y Acumulado</w:t>
          </w:r>
          <w:r>
            <w:rPr>
              <w:rFonts w:ascii="Palatino Linotype" w:hAnsi="Palatino Linotype" w:cs="Arial"/>
              <w:bCs/>
              <w:sz w:val="24"/>
              <w:lang w:eastAsia="es-MX"/>
            </w:rPr>
            <w:t>s</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5857F1" w:rsidP="00ED2CBB">
          <w:pPr>
            <w:spacing w:after="120" w:line="256" w:lineRule="auto"/>
            <w:ind w:left="-486" w:right="214" w:firstLine="567"/>
            <w:jc w:val="right"/>
            <w:rPr>
              <w:rFonts w:ascii="Palatino Linotype" w:hAnsi="Palatino Linotype" w:cs="Arial"/>
            </w:rPr>
          </w:pPr>
          <w:r>
            <w:rPr>
              <w:rFonts w:ascii="Palatino Linotype" w:hAnsi="Palatino Linotype" w:cs="Arial"/>
            </w:rPr>
            <w:t>XXXXXXXXXXXXXX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99296E" w:rsidP="00244C9D">
          <w:pPr>
            <w:spacing w:after="120" w:line="256" w:lineRule="auto"/>
            <w:ind w:left="-495" w:right="214" w:firstLine="567"/>
            <w:jc w:val="right"/>
            <w:rPr>
              <w:rFonts w:ascii="Palatino Linotype" w:hAnsi="Palatino Linotype" w:cs="Arial"/>
              <w:szCs w:val="20"/>
            </w:rPr>
          </w:pPr>
          <w:r w:rsidRPr="0099296E">
            <w:rPr>
              <w:rFonts w:ascii="Palatino Linotype" w:hAnsi="Palatino Linotype" w:cs="Arial"/>
              <w:szCs w:val="20"/>
            </w:rPr>
            <w:t>Ayuntamiento de Coatepec Harinas</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BA4B90"/>
    <w:multiLevelType w:val="hybridMultilevel"/>
    <w:tmpl w:val="F084B004"/>
    <w:lvl w:ilvl="0" w:tplc="32B22C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A04EDE"/>
    <w:multiLevelType w:val="hybridMultilevel"/>
    <w:tmpl w:val="A79221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950C27"/>
    <w:multiLevelType w:val="hybridMultilevel"/>
    <w:tmpl w:val="89C26174"/>
    <w:lvl w:ilvl="0" w:tplc="EEBC55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0A0060"/>
    <w:multiLevelType w:val="hybridMultilevel"/>
    <w:tmpl w:val="3F62DE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E113F3"/>
    <w:multiLevelType w:val="hybridMultilevel"/>
    <w:tmpl w:val="8C0C20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5B25D29"/>
    <w:multiLevelType w:val="hybridMultilevel"/>
    <w:tmpl w:val="520290A8"/>
    <w:lvl w:ilvl="0" w:tplc="15C6C32E">
      <w:start w:val="8"/>
      <w:numFmt w:val="upperRoman"/>
      <w:lvlText w:val="%1."/>
      <w:lvlJc w:val="left"/>
      <w:pPr>
        <w:ind w:left="1571" w:hanging="720"/>
      </w:pPr>
      <w:rPr>
        <w:rFonts w:hint="default"/>
      </w:rPr>
    </w:lvl>
    <w:lvl w:ilvl="1" w:tplc="EC24ACD8">
      <w:start w:val="1"/>
      <w:numFmt w:val="decimal"/>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C1A21E8"/>
    <w:multiLevelType w:val="hybridMultilevel"/>
    <w:tmpl w:val="8C0C20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DBE19FE"/>
    <w:multiLevelType w:val="hybridMultilevel"/>
    <w:tmpl w:val="B9E4D784"/>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1" w15:restartNumberingAfterBreak="0">
    <w:nsid w:val="3079414D"/>
    <w:multiLevelType w:val="hybridMultilevel"/>
    <w:tmpl w:val="EEAE35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AA5EE9"/>
    <w:multiLevelType w:val="hybridMultilevel"/>
    <w:tmpl w:val="D556DD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9582954"/>
    <w:multiLevelType w:val="hybridMultilevel"/>
    <w:tmpl w:val="2A765A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A5A1B3F"/>
    <w:multiLevelType w:val="hybridMultilevel"/>
    <w:tmpl w:val="DFE85FB0"/>
    <w:lvl w:ilvl="0" w:tplc="BD46AABC">
      <w:start w:val="5"/>
      <w:numFmt w:val="upperRoman"/>
      <w:lvlText w:val="%1."/>
      <w:lvlJc w:val="right"/>
      <w:pPr>
        <w:ind w:left="121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C16056"/>
    <w:multiLevelType w:val="hybridMultilevel"/>
    <w:tmpl w:val="0FF0CAC8"/>
    <w:lvl w:ilvl="0" w:tplc="470C0538">
      <w:start w:val="1"/>
      <w:numFmt w:val="upperRoman"/>
      <w:lvlText w:val="%1."/>
      <w:lvlJc w:val="left"/>
      <w:pPr>
        <w:ind w:left="2279"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7DC5704"/>
    <w:multiLevelType w:val="hybridMultilevel"/>
    <w:tmpl w:val="2A765A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9A71D7E"/>
    <w:multiLevelType w:val="hybridMultilevel"/>
    <w:tmpl w:val="A1FA9998"/>
    <w:lvl w:ilvl="0" w:tplc="D7A2F806">
      <w:numFmt w:val="bullet"/>
      <w:lvlText w:val="-"/>
      <w:lvlJc w:val="left"/>
      <w:pPr>
        <w:ind w:left="1068" w:hanging="360"/>
      </w:pPr>
      <w:rPr>
        <w:rFonts w:ascii="Palatino Linotype" w:eastAsiaTheme="minorHAnsi" w:hAnsi="Palatino Linotype" w:cstheme="minorBidi"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15:restartNumberingAfterBreak="0">
    <w:nsid w:val="5CD81CD3"/>
    <w:multiLevelType w:val="hybridMultilevel"/>
    <w:tmpl w:val="11DA18C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62675541"/>
    <w:multiLevelType w:val="hybridMultilevel"/>
    <w:tmpl w:val="A7608610"/>
    <w:lvl w:ilvl="0" w:tplc="F91C495C">
      <w:start w:val="10"/>
      <w:numFmt w:val="upperRoman"/>
      <w:lvlText w:val="%1."/>
      <w:lvlJc w:val="left"/>
      <w:pPr>
        <w:ind w:left="1571"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5CA4B4E"/>
    <w:multiLevelType w:val="hybridMultilevel"/>
    <w:tmpl w:val="6F92BC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A1B6EF3"/>
    <w:multiLevelType w:val="hybridMultilevel"/>
    <w:tmpl w:val="7FA69914"/>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5" w15:restartNumberingAfterBreak="0">
    <w:nsid w:val="6A65706F"/>
    <w:multiLevelType w:val="hybridMultilevel"/>
    <w:tmpl w:val="99C003D0"/>
    <w:lvl w:ilvl="0" w:tplc="470C0538">
      <w:start w:val="1"/>
      <w:numFmt w:val="upperRoman"/>
      <w:lvlText w:val="%1."/>
      <w:lvlJc w:val="left"/>
      <w:pPr>
        <w:ind w:left="1571" w:hanging="720"/>
      </w:pPr>
      <w:rPr>
        <w:rFonts w:hint="default"/>
      </w:rPr>
    </w:lvl>
    <w:lvl w:ilvl="1" w:tplc="EC24ACD8">
      <w:start w:val="1"/>
      <w:numFmt w:val="decimal"/>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6D826142"/>
    <w:multiLevelType w:val="hybridMultilevel"/>
    <w:tmpl w:val="FDD430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8" w15:restartNumberingAfterBreak="0">
    <w:nsid w:val="7BEC538F"/>
    <w:multiLevelType w:val="hybridMultilevel"/>
    <w:tmpl w:val="E0E2B9F0"/>
    <w:lvl w:ilvl="0" w:tplc="D7B4C62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6"/>
  </w:num>
  <w:num w:numId="3">
    <w:abstractNumId w:val="18"/>
  </w:num>
  <w:num w:numId="4">
    <w:abstractNumId w:val="26"/>
  </w:num>
  <w:num w:numId="5">
    <w:abstractNumId w:val="21"/>
  </w:num>
  <w:num w:numId="6">
    <w:abstractNumId w:val="23"/>
  </w:num>
  <w:num w:numId="7">
    <w:abstractNumId w:val="12"/>
  </w:num>
  <w:num w:numId="8">
    <w:abstractNumId w:val="1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16"/>
  </w:num>
  <w:num w:numId="12">
    <w:abstractNumId w:val="1"/>
  </w:num>
  <w:num w:numId="13">
    <w:abstractNumId w:val="0"/>
  </w:num>
  <w:num w:numId="14">
    <w:abstractNumId w:val="13"/>
  </w:num>
  <w:num w:numId="15">
    <w:abstractNumId w:val="19"/>
  </w:num>
  <w:num w:numId="16">
    <w:abstractNumId w:val="5"/>
  </w:num>
  <w:num w:numId="17">
    <w:abstractNumId w:val="20"/>
  </w:num>
  <w:num w:numId="18">
    <w:abstractNumId w:val="3"/>
  </w:num>
  <w:num w:numId="19">
    <w:abstractNumId w:val="9"/>
  </w:num>
  <w:num w:numId="20">
    <w:abstractNumId w:val="25"/>
  </w:num>
  <w:num w:numId="21">
    <w:abstractNumId w:val="22"/>
  </w:num>
  <w:num w:numId="22">
    <w:abstractNumId w:val="7"/>
  </w:num>
  <w:num w:numId="23">
    <w:abstractNumId w:val="24"/>
  </w:num>
  <w:num w:numId="24">
    <w:abstractNumId w:val="14"/>
  </w:num>
  <w:num w:numId="25">
    <w:abstractNumId w:val="17"/>
  </w:num>
  <w:num w:numId="26">
    <w:abstractNumId w:val="8"/>
  </w:num>
  <w:num w:numId="27">
    <w:abstractNumId w:val="10"/>
  </w:num>
  <w:num w:numId="28">
    <w:abstractNumId w:val="2"/>
  </w:num>
  <w:num w:numId="29">
    <w:abstractNumId w:val="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0255"/>
    <w:rsid w:val="00000F31"/>
    <w:rsid w:val="000103ED"/>
    <w:rsid w:val="000172FA"/>
    <w:rsid w:val="0002361D"/>
    <w:rsid w:val="00033033"/>
    <w:rsid w:val="00041012"/>
    <w:rsid w:val="00054928"/>
    <w:rsid w:val="00057F93"/>
    <w:rsid w:val="0006238C"/>
    <w:rsid w:val="0008396B"/>
    <w:rsid w:val="000A49FA"/>
    <w:rsid w:val="000C322F"/>
    <w:rsid w:val="000D0369"/>
    <w:rsid w:val="000E28A4"/>
    <w:rsid w:val="00106D87"/>
    <w:rsid w:val="0011750A"/>
    <w:rsid w:val="00132680"/>
    <w:rsid w:val="00134E69"/>
    <w:rsid w:val="00136AC2"/>
    <w:rsid w:val="00141704"/>
    <w:rsid w:val="00142224"/>
    <w:rsid w:val="00142599"/>
    <w:rsid w:val="0015165E"/>
    <w:rsid w:val="001532EF"/>
    <w:rsid w:val="00156C05"/>
    <w:rsid w:val="0017225C"/>
    <w:rsid w:val="00177586"/>
    <w:rsid w:val="00182B3F"/>
    <w:rsid w:val="001911D4"/>
    <w:rsid w:val="00195F28"/>
    <w:rsid w:val="001C0CD7"/>
    <w:rsid w:val="001C563E"/>
    <w:rsid w:val="001E15BC"/>
    <w:rsid w:val="001E6C02"/>
    <w:rsid w:val="001E6F0B"/>
    <w:rsid w:val="001F0574"/>
    <w:rsid w:val="00200008"/>
    <w:rsid w:val="00206BF0"/>
    <w:rsid w:val="00224181"/>
    <w:rsid w:val="00237D6B"/>
    <w:rsid w:val="0024270B"/>
    <w:rsid w:val="00244400"/>
    <w:rsid w:val="00244C9D"/>
    <w:rsid w:val="0026095E"/>
    <w:rsid w:val="00266AAB"/>
    <w:rsid w:val="00276AD8"/>
    <w:rsid w:val="00281185"/>
    <w:rsid w:val="002835B4"/>
    <w:rsid w:val="00284861"/>
    <w:rsid w:val="00295D66"/>
    <w:rsid w:val="002A3234"/>
    <w:rsid w:val="002C0C61"/>
    <w:rsid w:val="002C11F1"/>
    <w:rsid w:val="002E0851"/>
    <w:rsid w:val="002E6009"/>
    <w:rsid w:val="002F1A31"/>
    <w:rsid w:val="00311EDC"/>
    <w:rsid w:val="00313799"/>
    <w:rsid w:val="003250B0"/>
    <w:rsid w:val="00355DF5"/>
    <w:rsid w:val="00357246"/>
    <w:rsid w:val="00357ADC"/>
    <w:rsid w:val="003670DA"/>
    <w:rsid w:val="003720B7"/>
    <w:rsid w:val="00380302"/>
    <w:rsid w:val="00386D36"/>
    <w:rsid w:val="0039084D"/>
    <w:rsid w:val="003E477A"/>
    <w:rsid w:val="003E759C"/>
    <w:rsid w:val="003F0D33"/>
    <w:rsid w:val="004035CF"/>
    <w:rsid w:val="004041C3"/>
    <w:rsid w:val="004427D5"/>
    <w:rsid w:val="00457BE4"/>
    <w:rsid w:val="00460B7C"/>
    <w:rsid w:val="004833BE"/>
    <w:rsid w:val="0048764F"/>
    <w:rsid w:val="004A459D"/>
    <w:rsid w:val="004A5D5D"/>
    <w:rsid w:val="004B0740"/>
    <w:rsid w:val="004B238C"/>
    <w:rsid w:val="004B6A1D"/>
    <w:rsid w:val="004C5F22"/>
    <w:rsid w:val="004C7C7A"/>
    <w:rsid w:val="004E28D6"/>
    <w:rsid w:val="004E7CB5"/>
    <w:rsid w:val="004F12C5"/>
    <w:rsid w:val="00507E1A"/>
    <w:rsid w:val="00517824"/>
    <w:rsid w:val="0052091D"/>
    <w:rsid w:val="00521BF5"/>
    <w:rsid w:val="00524F86"/>
    <w:rsid w:val="005419C8"/>
    <w:rsid w:val="00544BFE"/>
    <w:rsid w:val="005507D1"/>
    <w:rsid w:val="0055725A"/>
    <w:rsid w:val="00565D13"/>
    <w:rsid w:val="00570591"/>
    <w:rsid w:val="005732A2"/>
    <w:rsid w:val="005733EB"/>
    <w:rsid w:val="00585484"/>
    <w:rsid w:val="005857F1"/>
    <w:rsid w:val="00592184"/>
    <w:rsid w:val="005A0676"/>
    <w:rsid w:val="005A6369"/>
    <w:rsid w:val="005D1089"/>
    <w:rsid w:val="005E51B1"/>
    <w:rsid w:val="00624231"/>
    <w:rsid w:val="00630FDD"/>
    <w:rsid w:val="00632DF5"/>
    <w:rsid w:val="00642899"/>
    <w:rsid w:val="00651D5E"/>
    <w:rsid w:val="006634DD"/>
    <w:rsid w:val="00672D56"/>
    <w:rsid w:val="006B68BA"/>
    <w:rsid w:val="006C4182"/>
    <w:rsid w:val="006E0D8F"/>
    <w:rsid w:val="006E2BEE"/>
    <w:rsid w:val="006E2E9A"/>
    <w:rsid w:val="006E3968"/>
    <w:rsid w:val="006E439C"/>
    <w:rsid w:val="006E557C"/>
    <w:rsid w:val="006E5AD0"/>
    <w:rsid w:val="006E7E52"/>
    <w:rsid w:val="006F752C"/>
    <w:rsid w:val="007101E8"/>
    <w:rsid w:val="007102F7"/>
    <w:rsid w:val="00717D1A"/>
    <w:rsid w:val="007309E5"/>
    <w:rsid w:val="007346BC"/>
    <w:rsid w:val="0075716B"/>
    <w:rsid w:val="0078254C"/>
    <w:rsid w:val="00792FF9"/>
    <w:rsid w:val="007948C5"/>
    <w:rsid w:val="007B11FE"/>
    <w:rsid w:val="007B634C"/>
    <w:rsid w:val="007C2F03"/>
    <w:rsid w:val="007C3BDE"/>
    <w:rsid w:val="007C560F"/>
    <w:rsid w:val="007F2AC9"/>
    <w:rsid w:val="007F3A2E"/>
    <w:rsid w:val="007F4022"/>
    <w:rsid w:val="00803209"/>
    <w:rsid w:val="008112F8"/>
    <w:rsid w:val="00824839"/>
    <w:rsid w:val="0084381E"/>
    <w:rsid w:val="00845F00"/>
    <w:rsid w:val="008474A2"/>
    <w:rsid w:val="00863EBE"/>
    <w:rsid w:val="00864D67"/>
    <w:rsid w:val="008920B9"/>
    <w:rsid w:val="00895C7A"/>
    <w:rsid w:val="008C06E7"/>
    <w:rsid w:val="008C343E"/>
    <w:rsid w:val="008D04F7"/>
    <w:rsid w:val="008D2355"/>
    <w:rsid w:val="008D2471"/>
    <w:rsid w:val="008E584C"/>
    <w:rsid w:val="008F489A"/>
    <w:rsid w:val="00905734"/>
    <w:rsid w:val="00920EFA"/>
    <w:rsid w:val="009242C2"/>
    <w:rsid w:val="009352B5"/>
    <w:rsid w:val="00941CF8"/>
    <w:rsid w:val="00942950"/>
    <w:rsid w:val="009454CE"/>
    <w:rsid w:val="0099296E"/>
    <w:rsid w:val="00996660"/>
    <w:rsid w:val="00996AF6"/>
    <w:rsid w:val="00996C26"/>
    <w:rsid w:val="009A0DA3"/>
    <w:rsid w:val="009B4B7A"/>
    <w:rsid w:val="009C48D0"/>
    <w:rsid w:val="009C5B7F"/>
    <w:rsid w:val="009E6C96"/>
    <w:rsid w:val="009F0809"/>
    <w:rsid w:val="009F1A3C"/>
    <w:rsid w:val="00A06C36"/>
    <w:rsid w:val="00A20A25"/>
    <w:rsid w:val="00A2156C"/>
    <w:rsid w:val="00A42705"/>
    <w:rsid w:val="00A61C6F"/>
    <w:rsid w:val="00A61FDC"/>
    <w:rsid w:val="00A65761"/>
    <w:rsid w:val="00A757FE"/>
    <w:rsid w:val="00AF0D89"/>
    <w:rsid w:val="00AF7C88"/>
    <w:rsid w:val="00B102BB"/>
    <w:rsid w:val="00B17064"/>
    <w:rsid w:val="00B20BB2"/>
    <w:rsid w:val="00B40E78"/>
    <w:rsid w:val="00B506A4"/>
    <w:rsid w:val="00B57513"/>
    <w:rsid w:val="00B620A1"/>
    <w:rsid w:val="00B6440D"/>
    <w:rsid w:val="00B71824"/>
    <w:rsid w:val="00B85443"/>
    <w:rsid w:val="00B91961"/>
    <w:rsid w:val="00B94B78"/>
    <w:rsid w:val="00BA431E"/>
    <w:rsid w:val="00BA5AB0"/>
    <w:rsid w:val="00BB63F3"/>
    <w:rsid w:val="00C00325"/>
    <w:rsid w:val="00C00662"/>
    <w:rsid w:val="00C0180F"/>
    <w:rsid w:val="00C1226A"/>
    <w:rsid w:val="00C16071"/>
    <w:rsid w:val="00C30D55"/>
    <w:rsid w:val="00C40026"/>
    <w:rsid w:val="00C43EF3"/>
    <w:rsid w:val="00C51A85"/>
    <w:rsid w:val="00C6556B"/>
    <w:rsid w:val="00C6769B"/>
    <w:rsid w:val="00C678F6"/>
    <w:rsid w:val="00CA2681"/>
    <w:rsid w:val="00CC1CB8"/>
    <w:rsid w:val="00CC4E57"/>
    <w:rsid w:val="00CD32FB"/>
    <w:rsid w:val="00CD5B60"/>
    <w:rsid w:val="00CD63E6"/>
    <w:rsid w:val="00CE35D2"/>
    <w:rsid w:val="00D400D9"/>
    <w:rsid w:val="00D44479"/>
    <w:rsid w:val="00D47727"/>
    <w:rsid w:val="00D75CE5"/>
    <w:rsid w:val="00D777C3"/>
    <w:rsid w:val="00D93238"/>
    <w:rsid w:val="00DA1392"/>
    <w:rsid w:val="00DA29C2"/>
    <w:rsid w:val="00DA7EBF"/>
    <w:rsid w:val="00DC6391"/>
    <w:rsid w:val="00DD13E2"/>
    <w:rsid w:val="00DD7D16"/>
    <w:rsid w:val="00DD7E6E"/>
    <w:rsid w:val="00E15E85"/>
    <w:rsid w:val="00E1638E"/>
    <w:rsid w:val="00E2190E"/>
    <w:rsid w:val="00E261D0"/>
    <w:rsid w:val="00E322F9"/>
    <w:rsid w:val="00E41865"/>
    <w:rsid w:val="00E43999"/>
    <w:rsid w:val="00E47889"/>
    <w:rsid w:val="00E83717"/>
    <w:rsid w:val="00E83C51"/>
    <w:rsid w:val="00E86C24"/>
    <w:rsid w:val="00E9082D"/>
    <w:rsid w:val="00E96FC9"/>
    <w:rsid w:val="00ED2CBB"/>
    <w:rsid w:val="00ED313F"/>
    <w:rsid w:val="00EE1C94"/>
    <w:rsid w:val="00EF0E4D"/>
    <w:rsid w:val="00EF22EA"/>
    <w:rsid w:val="00EF431E"/>
    <w:rsid w:val="00EF4642"/>
    <w:rsid w:val="00F17C17"/>
    <w:rsid w:val="00F203FB"/>
    <w:rsid w:val="00F4373F"/>
    <w:rsid w:val="00F74948"/>
    <w:rsid w:val="00F76AA5"/>
    <w:rsid w:val="00F872BD"/>
    <w:rsid w:val="00F91418"/>
    <w:rsid w:val="00F95E44"/>
    <w:rsid w:val="00FA7D6C"/>
    <w:rsid w:val="00FD79C8"/>
    <w:rsid w:val="00FF381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3">
    <w:name w:val="heading 3"/>
    <w:basedOn w:val="Normal"/>
    <w:link w:val="Ttulo3Car"/>
    <w:uiPriority w:val="9"/>
    <w:qFormat/>
    <w:rsid w:val="0026095E"/>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26095E"/>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26095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3720B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720B7"/>
    <w:rPr>
      <w:rFonts w:ascii="Segoe UI" w:hAnsi="Segoe UI" w:cs="Segoe UI"/>
      <w:sz w:val="18"/>
      <w:szCs w:val="18"/>
    </w:rPr>
  </w:style>
  <w:style w:type="paragraph" w:customStyle="1" w:styleId="Default">
    <w:name w:val="Default"/>
    <w:rsid w:val="008D2355"/>
    <w:pPr>
      <w:autoSpaceDE w:val="0"/>
      <w:autoSpaceDN w:val="0"/>
      <w:adjustRightInd w:val="0"/>
      <w:spacing w:after="0" w:line="240" w:lineRule="auto"/>
    </w:pPr>
    <w:rPr>
      <w:rFonts w:ascii="Gotham Light" w:hAnsi="Gotham Light" w:cs="Gotham Light"/>
      <w:color w:val="000000"/>
      <w:sz w:val="24"/>
      <w:szCs w:val="24"/>
    </w:rPr>
  </w:style>
  <w:style w:type="paragraph" w:styleId="Textonotapie">
    <w:name w:val="footnote text"/>
    <w:basedOn w:val="Normal"/>
    <w:link w:val="TextonotapieCar"/>
    <w:uiPriority w:val="99"/>
    <w:semiHidden/>
    <w:unhideWhenUsed/>
    <w:rsid w:val="008474A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474A2"/>
    <w:rPr>
      <w:sz w:val="20"/>
      <w:szCs w:val="20"/>
    </w:rPr>
  </w:style>
  <w:style w:type="character" w:customStyle="1" w:styleId="apple-style-span">
    <w:name w:val="apple-style-span"/>
    <w:rsid w:val="009A0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80429">
      <w:bodyDiv w:val="1"/>
      <w:marLeft w:val="0"/>
      <w:marRight w:val="0"/>
      <w:marTop w:val="0"/>
      <w:marBottom w:val="0"/>
      <w:divBdr>
        <w:top w:val="none" w:sz="0" w:space="0" w:color="auto"/>
        <w:left w:val="none" w:sz="0" w:space="0" w:color="auto"/>
        <w:bottom w:val="none" w:sz="0" w:space="0" w:color="auto"/>
        <w:right w:val="none" w:sz="0" w:space="0" w:color="auto"/>
      </w:divBdr>
      <w:divsChild>
        <w:div w:id="1066033680">
          <w:marLeft w:val="0"/>
          <w:marRight w:val="0"/>
          <w:marTop w:val="0"/>
          <w:marBottom w:val="0"/>
          <w:divBdr>
            <w:top w:val="none" w:sz="0" w:space="0" w:color="auto"/>
            <w:left w:val="none" w:sz="0" w:space="0" w:color="auto"/>
            <w:bottom w:val="none" w:sz="0" w:space="0" w:color="auto"/>
            <w:right w:val="none" w:sz="0" w:space="0" w:color="auto"/>
          </w:divBdr>
        </w:div>
      </w:divsChild>
    </w:div>
    <w:div w:id="491602507">
      <w:bodyDiv w:val="1"/>
      <w:marLeft w:val="0"/>
      <w:marRight w:val="0"/>
      <w:marTop w:val="0"/>
      <w:marBottom w:val="0"/>
      <w:divBdr>
        <w:top w:val="none" w:sz="0" w:space="0" w:color="auto"/>
        <w:left w:val="none" w:sz="0" w:space="0" w:color="auto"/>
        <w:bottom w:val="none" w:sz="0" w:space="0" w:color="auto"/>
        <w:right w:val="none" w:sz="0" w:space="0" w:color="auto"/>
      </w:divBdr>
    </w:div>
    <w:div w:id="570696026">
      <w:bodyDiv w:val="1"/>
      <w:marLeft w:val="0"/>
      <w:marRight w:val="0"/>
      <w:marTop w:val="0"/>
      <w:marBottom w:val="0"/>
      <w:divBdr>
        <w:top w:val="none" w:sz="0" w:space="0" w:color="auto"/>
        <w:left w:val="none" w:sz="0" w:space="0" w:color="auto"/>
        <w:bottom w:val="none" w:sz="0" w:space="0" w:color="auto"/>
        <w:right w:val="none" w:sz="0" w:space="0" w:color="auto"/>
      </w:divBdr>
    </w:div>
    <w:div w:id="1154830428">
      <w:bodyDiv w:val="1"/>
      <w:marLeft w:val="0"/>
      <w:marRight w:val="0"/>
      <w:marTop w:val="0"/>
      <w:marBottom w:val="0"/>
      <w:divBdr>
        <w:top w:val="none" w:sz="0" w:space="0" w:color="auto"/>
        <w:left w:val="none" w:sz="0" w:space="0" w:color="auto"/>
        <w:bottom w:val="none" w:sz="0" w:space="0" w:color="auto"/>
        <w:right w:val="none" w:sz="0" w:space="0" w:color="auto"/>
      </w:divBdr>
    </w:div>
    <w:div w:id="1369449478">
      <w:bodyDiv w:val="1"/>
      <w:marLeft w:val="0"/>
      <w:marRight w:val="0"/>
      <w:marTop w:val="0"/>
      <w:marBottom w:val="0"/>
      <w:divBdr>
        <w:top w:val="none" w:sz="0" w:space="0" w:color="auto"/>
        <w:left w:val="none" w:sz="0" w:space="0" w:color="auto"/>
        <w:bottom w:val="none" w:sz="0" w:space="0" w:color="auto"/>
        <w:right w:val="none" w:sz="0" w:space="0" w:color="auto"/>
      </w:divBdr>
    </w:div>
    <w:div w:id="199078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ografias.com/trabajos14/verific-servicios/verific-servicios.shtml"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sfem.gob.mx/04_Normatividad/doc/Normatividad/2018/03_LinElabyPresInfoMenMpal18.pdf" TargetMode="External"/><Relationship Id="rId14"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1DDE5-F853-440C-86C9-FC1DECDF3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10138</Words>
  <Characters>55764</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2018-12-17T18:16:00Z</cp:lastPrinted>
  <dcterms:created xsi:type="dcterms:W3CDTF">2019-01-08T17:23:00Z</dcterms:created>
  <dcterms:modified xsi:type="dcterms:W3CDTF">2019-01-08T17:23:00Z</dcterms:modified>
</cp:coreProperties>
</file>